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 xml:space="preserve">На основу Закључка ГРАДСКОГ ВЕЋА ГРАДА СРЕМСКА МИТРОВИЦА </w:t>
      </w:r>
      <w:proofErr w:type="spellStart"/>
      <w:r w:rsidRPr="00275279">
        <w:rPr>
          <w:rFonts w:ascii="Times New Roman" w:hAnsi="Times New Roman" w:cs="Times New Roman"/>
        </w:rPr>
        <w:t>бр.</w:t>
      </w:r>
      <w:r w:rsidR="006605ED">
        <w:rPr>
          <w:rFonts w:ascii="Times New Roman" w:hAnsi="Times New Roman" w:cs="Times New Roman"/>
        </w:rPr>
        <w:t>463</w:t>
      </w:r>
      <w:proofErr w:type="spellEnd"/>
      <w:r w:rsidR="006605ED">
        <w:rPr>
          <w:rFonts w:ascii="Times New Roman" w:hAnsi="Times New Roman" w:cs="Times New Roman"/>
        </w:rPr>
        <w:t>-83/2019-</w:t>
      </w:r>
      <w:r w:rsidR="006605ED">
        <w:rPr>
          <w:rFonts w:ascii="Times New Roman" w:hAnsi="Times New Roman" w:cs="Times New Roman"/>
          <w:lang w:val="en-US"/>
        </w:rPr>
        <w:t>III</w:t>
      </w:r>
      <w:r w:rsidRPr="00275279">
        <w:rPr>
          <w:rFonts w:ascii="Times New Roman" w:hAnsi="Times New Roman" w:cs="Times New Roman"/>
        </w:rPr>
        <w:t xml:space="preserve"> од</w:t>
      </w:r>
      <w:r w:rsidR="006605ED">
        <w:rPr>
          <w:rFonts w:ascii="Times New Roman" w:hAnsi="Times New Roman" w:cs="Times New Roman"/>
          <w:lang w:val="sr-Cyrl-RS"/>
        </w:rPr>
        <w:t xml:space="preserve"> 16.04.2019.</w:t>
      </w:r>
      <w:r w:rsidRPr="00275279">
        <w:rPr>
          <w:rFonts w:ascii="Times New Roman" w:hAnsi="Times New Roman" w:cs="Times New Roman"/>
        </w:rPr>
        <w:t xml:space="preserve"> године   Град Сремска Митровица – Градска управа за опште и заједничке послове и имовину, објављује </w:t>
      </w:r>
    </w:p>
    <w:p w:rsidR="00017D6C" w:rsidRPr="00275279" w:rsidRDefault="00017D6C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55697" w:rsidRPr="000C51D6" w:rsidRDefault="00555697" w:rsidP="0001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6">
        <w:rPr>
          <w:rFonts w:ascii="Times New Roman" w:hAnsi="Times New Roman" w:cs="Times New Roman"/>
          <w:b/>
          <w:sz w:val="28"/>
          <w:szCs w:val="28"/>
        </w:rPr>
        <w:t>О Г Л А С</w:t>
      </w:r>
    </w:p>
    <w:p w:rsidR="00555697" w:rsidRPr="00275279" w:rsidRDefault="00555697" w:rsidP="00017D6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275279">
        <w:rPr>
          <w:rFonts w:ascii="Times New Roman" w:hAnsi="Times New Roman" w:cs="Times New Roman"/>
          <w:b/>
        </w:rPr>
        <w:t>ЗА ДАВАЊЕ  У ЗАКУП ЛОКАЦИЈА НА ЈАВНОЈ ПОВРШИНИ РАДИ ПОСТАВЉАЊА МАЊЕГ МОНТАЖНОГ ОБЈЕКТА - КИОСКА И ОГЛАСНОГ ОБЈЕКТА –БИЛБОРДА ПУТЕМ УСМЕНОГ ЈАВНОГ НАДМЕТАЊА</w:t>
      </w:r>
    </w:p>
    <w:p w:rsidR="00017D6C" w:rsidRPr="00275279" w:rsidRDefault="00017D6C" w:rsidP="00017D6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Огласом су обухваћене следеће локације – места:</w:t>
      </w:r>
    </w:p>
    <w:p w:rsidR="00416087" w:rsidRPr="00416087" w:rsidRDefault="00416087" w:rsidP="0001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087" w:rsidRPr="00275279" w:rsidRDefault="00555697" w:rsidP="00416087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275279">
        <w:rPr>
          <w:rFonts w:ascii="Times New Roman" w:hAnsi="Times New Roman" w:cs="Times New Roman"/>
          <w:b/>
        </w:rPr>
        <w:t>КИОСЦИ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991"/>
        <w:gridCol w:w="2038"/>
        <w:gridCol w:w="851"/>
        <w:gridCol w:w="1559"/>
        <w:gridCol w:w="1559"/>
        <w:gridCol w:w="1196"/>
      </w:tblGrid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ЗАКУПНИНА 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Масарикова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Градски парк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7128,00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42768,00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Масарикова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Градски парк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7128,00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42768,00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 Војвођанских бригада, ПТТ пасаж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7128,00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42768,00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28.марта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прилаз пешачком мосту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5702,40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34214,40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Светог Димитрија, код палате правде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7128,00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42768,00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Светог Димитрија, код палате правде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7128,00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42768,00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Милоша Обилића код самопослуге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Вељка Петровића, код самопослуге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Арсенија Чарнојевића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5702,40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34214,40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Арсенија Чарнојевића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5702,40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34214,40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Стамбено насеље С. Сремац, код самоуслуге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Стамбено насеље С. Сремац, код самоуслуге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F76DCA" w:rsidRPr="00F229A1" w:rsidRDefault="00F76DCA" w:rsidP="003F6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Железничка </w:t>
            </w:r>
            <w:r w:rsidR="003F68F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наспрам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аутобуске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услужне делатности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Железничка код железничке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Железничка код железничке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Железничка код железничке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Железничка код 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железничке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услужне 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делатности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20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Железничка код железничке станице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II 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услужне делатности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4752,00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28512,00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Змај О. Вука, насеље КПД</w:t>
            </w:r>
          </w:p>
        </w:tc>
        <w:tc>
          <w:tcPr>
            <w:tcW w:w="851" w:type="dxa"/>
          </w:tcPr>
          <w:p w:rsidR="003F68F0" w:rsidRPr="003F68F0" w:rsidRDefault="003F68F0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3F68F0" w:rsidRPr="003F68F0" w:rsidRDefault="003F68F0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0">
              <w:rPr>
                <w:rFonts w:ascii="Times New Roman" w:hAnsi="Times New Roman" w:cs="Times New Roman"/>
                <w:sz w:val="20"/>
                <w:szCs w:val="20"/>
              </w:rPr>
              <w:t>услужне делатности</w:t>
            </w:r>
          </w:p>
        </w:tc>
        <w:tc>
          <w:tcPr>
            <w:tcW w:w="1559" w:type="dxa"/>
          </w:tcPr>
          <w:p w:rsidR="003F68F0" w:rsidRPr="003F68F0" w:rsidRDefault="003F68F0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0">
              <w:rPr>
                <w:rFonts w:ascii="Times New Roman" w:hAnsi="Times New Roman" w:cs="Times New Roman"/>
                <w:sz w:val="20"/>
                <w:szCs w:val="20"/>
              </w:rPr>
              <w:t>3326.40</w:t>
            </w:r>
          </w:p>
        </w:tc>
        <w:tc>
          <w:tcPr>
            <w:tcW w:w="1196" w:type="dxa"/>
          </w:tcPr>
          <w:p w:rsidR="003F68F0" w:rsidRPr="003F68F0" w:rsidRDefault="003F68F0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0">
              <w:rPr>
                <w:rFonts w:ascii="Times New Roman" w:hAnsi="Times New Roman" w:cs="Times New Roman"/>
                <w:sz w:val="20"/>
                <w:szCs w:val="20"/>
              </w:rPr>
              <w:t>19958.40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Булевар Константина Великог, код самоуслуге Липа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F76DCA" w:rsidRPr="00F229A1" w:rsidTr="00690A80">
        <w:tc>
          <w:tcPr>
            <w:tcW w:w="104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99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Милоша Обилића, код чесме</w:t>
            </w:r>
          </w:p>
        </w:tc>
        <w:tc>
          <w:tcPr>
            <w:tcW w:w="851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F76DCA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F76DCA" w:rsidRPr="00F229A1" w:rsidRDefault="00F76DC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Милоша Обилића, код чесме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3F68F0" w:rsidRPr="00F229A1" w:rsidRDefault="003F68F0" w:rsidP="00A368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улица В. Матијевића и Д. Никшић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3F68F0" w:rsidRPr="00F229A1" w:rsidRDefault="00C53977" w:rsidP="00C53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улица В. Матијевића и Д. Никшић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59" w:type="dxa"/>
          </w:tcPr>
          <w:p w:rsidR="003F68F0" w:rsidRPr="00F229A1" w:rsidRDefault="00C53977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4039,20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24235,20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Булевар Константина Великог, код црвене чесме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Булевар Константина Великог, код црвене чесме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Јосифа Панчића, код самопослуге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3326,40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19958,40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Јосифа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Рајачића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Јосифа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Рајачића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B0332A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</w:t>
            </w:r>
            <w:r w:rsidR="003F68F0"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тампа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Фортуна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Централно гробље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цвеће, свеће, венци….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ЛАЋАРАК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ул. 1. Новембар и Партизанска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ул. 1. Новембар и Церска 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ул. 1. Новембар код апотеке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ул. 1. Новембар код апотеке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Школска, центар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Школска, центар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1. Новембар 218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1. Новембар (код Касарне)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1 Новембар, наспрам броја 58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1 Новембар, наспрам броја 76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продаја пића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Раскрсница улица Планинска и Б. Радичевића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2851,20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17107,20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МАЧВАНСКА МИТРОВИЦА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Ул.28.Август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центар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Ул.28.Август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центар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Ул.28.Август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центар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3564,00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21384,00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САЛАШ НОЋАЈСКИ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Стојана Ч., раскрсница путева С</w:t>
            </w:r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 Митровица –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ачванска</w:t>
            </w:r>
            <w:proofErr w:type="spellEnd"/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итровица – 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алаш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8D0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оћајски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ГРГУРЕВЦИ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Парк у центру - западни улаз у Дом културе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услужне делатности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2E1A61" w:rsidRPr="00F229A1" w:rsidTr="00690A80">
        <w:tc>
          <w:tcPr>
            <w:tcW w:w="104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A61" w:rsidRPr="00F229A1" w:rsidTr="00690A80">
        <w:tc>
          <w:tcPr>
            <w:tcW w:w="104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ШАШИНЦИ</w:t>
            </w:r>
          </w:p>
        </w:tc>
        <w:tc>
          <w:tcPr>
            <w:tcW w:w="85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A61" w:rsidRPr="00F229A1" w:rsidTr="00690A80">
        <w:tc>
          <w:tcPr>
            <w:tcW w:w="104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БР.ЛОК</w:t>
            </w:r>
            <w:proofErr w:type="spellEnd"/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3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ЛОКАЦИЈА</w:t>
            </w:r>
          </w:p>
        </w:tc>
        <w:tc>
          <w:tcPr>
            <w:tcW w:w="85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ЗОНА</w:t>
            </w: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ДЕЛАТНОСТ</w:t>
            </w: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ЗАКУПНИНА</w:t>
            </w:r>
          </w:p>
        </w:tc>
        <w:tc>
          <w:tcPr>
            <w:tcW w:w="1196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b/>
                <w:sz w:val="20"/>
                <w:szCs w:val="20"/>
              </w:rPr>
              <w:t>ДЕПОЗИТ</w:t>
            </w:r>
          </w:p>
        </w:tc>
      </w:tr>
      <w:tr w:rsidR="002E1A61" w:rsidRPr="00F229A1" w:rsidTr="00690A80">
        <w:tc>
          <w:tcPr>
            <w:tcW w:w="104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Змај Јовина – код школе у парку</w:t>
            </w:r>
          </w:p>
        </w:tc>
        <w:tc>
          <w:tcPr>
            <w:tcW w:w="851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sz w:val="20"/>
                <w:szCs w:val="20"/>
              </w:rPr>
              <w:t>услужне делатности</w:t>
            </w:r>
          </w:p>
        </w:tc>
        <w:tc>
          <w:tcPr>
            <w:tcW w:w="1559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sz w:val="20"/>
                <w:szCs w:val="20"/>
              </w:rPr>
              <w:t>1900,80</w:t>
            </w:r>
          </w:p>
        </w:tc>
        <w:tc>
          <w:tcPr>
            <w:tcW w:w="1196" w:type="dxa"/>
          </w:tcPr>
          <w:p w:rsidR="002E1A61" w:rsidRPr="002E1A61" w:rsidRDefault="002E1A61" w:rsidP="00A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61">
              <w:rPr>
                <w:rFonts w:ascii="Times New Roman" w:hAnsi="Times New Roman" w:cs="Times New Roman"/>
                <w:sz w:val="20"/>
                <w:szCs w:val="20"/>
              </w:rPr>
              <w:t>11404,80</w:t>
            </w:r>
          </w:p>
        </w:tc>
      </w:tr>
      <w:tr w:rsidR="002E1A61" w:rsidRPr="00F229A1" w:rsidTr="00690A80">
        <w:tc>
          <w:tcPr>
            <w:tcW w:w="1048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2E1A61" w:rsidRPr="00F229A1" w:rsidRDefault="002E1A61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НОЋАЈ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С. Пандуровића, испред Школе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МАРТИНЦИ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Ул.Савска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бр.1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Радничка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бр.1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ЛЕЖИМИР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Задружна, поред Ловачког дома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према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Шишатовцу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1901,80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11410,80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ЧАЛМА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Победа, центар - преко пута ОШ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Победа, центар - преко пута ОШ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Победа, центар - преко пута ОШ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Победа, центар - преко пута ОШ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непрехрамбени производи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A3688E" w:rsidRDefault="00A3688E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Победа, центар - преко пута ОШ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ВЕЛИКИ РАДИНЦИ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улица Румска и Моше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Пијаде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1900,80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11404,80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ЈАРАК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ул. Црногорска, Савска, Школска и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Кудошка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ул. Прњаворска, Школска, Савски пут и Моше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Пијаде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штампа и дуван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Раскрсница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Гробљанска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Моше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Пијаде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690A80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КУЗМИН</w:t>
            </w:r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68F0" w:rsidRPr="00F229A1" w:rsidTr="00690A80">
        <w:tc>
          <w:tcPr>
            <w:tcW w:w="104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БР.ЛОК</w:t>
            </w:r>
            <w:proofErr w:type="spellEnd"/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038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851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59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196" w:type="dxa"/>
          </w:tcPr>
          <w:p w:rsidR="003F68F0" w:rsidRPr="0021453B" w:rsidRDefault="003F68F0" w:rsidP="00F7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145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3F68F0" w:rsidRPr="00F229A1" w:rsidTr="00690A80">
        <w:tc>
          <w:tcPr>
            <w:tcW w:w="104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9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38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Вука Караџића наспрам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бр.4</w:t>
            </w:r>
            <w:proofErr w:type="spellEnd"/>
          </w:p>
        </w:tc>
        <w:tc>
          <w:tcPr>
            <w:tcW w:w="851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трговина на мало</w:t>
            </w:r>
          </w:p>
        </w:tc>
        <w:tc>
          <w:tcPr>
            <w:tcW w:w="1559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2138,40</w:t>
            </w:r>
          </w:p>
        </w:tc>
        <w:tc>
          <w:tcPr>
            <w:tcW w:w="1196" w:type="dxa"/>
          </w:tcPr>
          <w:p w:rsidR="003F68F0" w:rsidRPr="00F229A1" w:rsidRDefault="003F68F0" w:rsidP="00F7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12830,40</w:t>
            </w:r>
          </w:p>
        </w:tc>
      </w:tr>
    </w:tbl>
    <w:p w:rsidR="00416087" w:rsidRPr="00F229A1" w:rsidRDefault="00416087" w:rsidP="0041608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F229A1" w:rsidRPr="00275279" w:rsidRDefault="00F229A1" w:rsidP="00F229A1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275279">
        <w:rPr>
          <w:rFonts w:ascii="Times New Roman" w:hAnsi="Times New Roman" w:cs="Times New Roman"/>
          <w:b/>
          <w:lang w:val="sr-Cyrl-RS"/>
        </w:rPr>
        <w:t>БИЛБОРДИ</w:t>
      </w:r>
    </w:p>
    <w:p w:rsidR="00F229A1" w:rsidRPr="00F229A1" w:rsidRDefault="00F229A1" w:rsidP="00F22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29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                                 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2832"/>
        <w:gridCol w:w="708"/>
        <w:gridCol w:w="851"/>
        <w:gridCol w:w="972"/>
        <w:gridCol w:w="1561"/>
        <w:gridCol w:w="1214"/>
      </w:tblGrid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690A80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 ЛОК.</w:t>
            </w:r>
          </w:p>
        </w:tc>
        <w:tc>
          <w:tcPr>
            <w:tcW w:w="2832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708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</w:tc>
        <w:tc>
          <w:tcPr>
            <w:tcW w:w="851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972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561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214" w:type="dxa"/>
          </w:tcPr>
          <w:p w:rsidR="00F229A1" w:rsidRPr="004D61CE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D61C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ДЕПОЗИТ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Паркинг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Максија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Паркинг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Максија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Кружна раскрсница "Румска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малта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"смер 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М.Митровици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7072,00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42432,00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83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Кружна раскрсница Румска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малта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код фабрике лекова</w:t>
            </w:r>
          </w:p>
        </w:tc>
        <w:tc>
          <w:tcPr>
            <w:tcW w:w="708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97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7072,00</w:t>
            </w:r>
          </w:p>
        </w:tc>
        <w:tc>
          <w:tcPr>
            <w:tcW w:w="121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42432,00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83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Марка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источна страна, у близини раскрснице Румска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малта</w:t>
            </w:r>
            <w:proofErr w:type="spellEnd"/>
          </w:p>
        </w:tc>
        <w:tc>
          <w:tcPr>
            <w:tcW w:w="708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97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7072,00</w:t>
            </w:r>
          </w:p>
        </w:tc>
        <w:tc>
          <w:tcPr>
            <w:tcW w:w="121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42432,00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Марка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источна страна, у близини раскрснице Румска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малта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7072,00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42432,00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Марка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западна страна, у близини раскрснице Малта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6610,00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39660,00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Вука Караџића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9957,00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59742,00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Марка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западна страна Р-103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Марка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западна страна Р-103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832" w:type="dxa"/>
          </w:tcPr>
          <w:p w:rsidR="00F229A1" w:rsidRPr="00F229A1" w:rsidRDefault="00F229A1" w:rsidP="00690A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Марка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Аурелија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западна страна Р-103 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83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Јужна паралела аутопута код наплатне рампе</w:t>
            </w:r>
          </w:p>
        </w:tc>
        <w:tc>
          <w:tcPr>
            <w:tcW w:w="708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83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Градска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обилазница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код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инд.зоне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Север</w:t>
            </w:r>
          </w:p>
        </w:tc>
        <w:tc>
          <w:tcPr>
            <w:tcW w:w="708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Свегог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Димитрија, северна страна,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Ерсте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банке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Светог Димитрија, северна страна,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Прокредит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банке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 Војвођанских бригада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Вука Караџића, тротоар наспрам хотела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Сирмиум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Вука Караџића, тротоар наспрам хотела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Сирмиум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Паркинг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Максија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Паркинг код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Максија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Северни бедем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2816,00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Насеље Матије Хуђи, код самопослуге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2816,00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Фрушкогорска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наспрам броја 27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2816,00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ул.Милана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Тепића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раскрснице Црвена чесма-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7666,00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45996,00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ул.Милана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Тепића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раскрснице Црвена чесма-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7666,00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45996,00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ул.Милана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Тепића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раскрснице Црвена чесма-страна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7666,00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45996,00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ул.Милана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Тепића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раскрснице Црвена чесма-страна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страна</w:t>
            </w:r>
            <w:proofErr w:type="spellEnd"/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7666,00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45996,00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раскрснице Црвена чесма до пружног прелаза 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Лаћарку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северна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7270,00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43620,00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Булевар Константина Великог између пружних прелаза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7270,00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43620,00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Булевар Константина Великог од раскрснице Црвена чесма до пружног прелаза ка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Лаћарку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7270,00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43620,00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283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Јарачки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пут код </w:t>
            </w:r>
            <w:proofErr w:type="spellStart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инд.зоне</w:t>
            </w:r>
            <w:proofErr w:type="spellEnd"/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Језеро</w:t>
            </w:r>
          </w:p>
        </w:tc>
        <w:tc>
          <w:tcPr>
            <w:tcW w:w="708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2673,00</w:t>
            </w:r>
          </w:p>
        </w:tc>
        <w:tc>
          <w:tcPr>
            <w:tcW w:w="1214" w:type="dxa"/>
          </w:tcPr>
          <w:p w:rsidR="00F229A1" w:rsidRPr="00637B72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Арсенија Чарнојевића од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Св.Димитрија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Кузминска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стубови ЈР 7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1078,00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6468,00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55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Паланка од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Кузминска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ул. Војводе Степе 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стубови ЈР 13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5940,00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Ул. Паланка од ул. Војводе Степе до ул. Краља Александра Карађорђевића - јужна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стубови ЈР 8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5940,00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Св. Димитрија 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стубови ЈР 14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7116,00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Житни трг од ул. Светог Стефана до ул. Ђуре Јакшића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стубови ЈР 4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7116,00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Краља Петра Првог од Дома војске до СДК источна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Краља Петра Првог од Дома војске до СДК западна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Краља Петра Првог од Дома војске до СДК источна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Паланка код камените ћуприје 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7600,00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45600,00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Железничка код Аутобуске станце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2816,00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16896,00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Вука Караџића раскрсница Царска палата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7482,00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44892,00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Арсенија Чарнојевића од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Св.Димитрија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Кузминска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-северна страна 1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8260,00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49560,00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Ул. Арсенија Чарнојевића од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Св.Димитрија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Ул. </w:t>
            </w: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Кузминска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690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северна страна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3159,00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18954,00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Пешачка зона плато испред цркве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B0332A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Пешачка зона - источна зона код МУП-а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B0332A" w:rsidP="00B03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Пешачка зона - западна зона код Цркве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IE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3475,00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20850,00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690A80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ЛАЋАРАК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ЛОКАЦИЈЕ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ДЕПОЗИТ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32" w:type="dxa"/>
          </w:tcPr>
          <w:p w:rsidR="00F229A1" w:rsidRPr="00F229A1" w:rsidRDefault="00F229A1" w:rsidP="002752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Улица 1. Новембар, </w:t>
            </w:r>
            <w:r w:rsidR="002752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северна</w:t>
            </w: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страна наспрам гробља 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1. Новембар, јужна страна наспрам гробља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2673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16038,00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690A80" w:rsidRDefault="00F229A1" w:rsidP="00F22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МАЧВАНСКА МИТРОВИЦА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БР.ЛОК</w:t>
            </w:r>
            <w:proofErr w:type="spellEnd"/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ЛОКАЦИЈЕ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ЗАКУПНИНА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ДЕПОЗИТ</w:t>
            </w:r>
          </w:p>
        </w:tc>
      </w:tr>
      <w:tr w:rsidR="00F229A1" w:rsidRPr="00F229A1" w:rsidTr="004D61CE">
        <w:tc>
          <w:tcPr>
            <w:tcW w:w="110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3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Улица Мачвански кеј, наспрам броја 131</w:t>
            </w:r>
          </w:p>
        </w:tc>
        <w:tc>
          <w:tcPr>
            <w:tcW w:w="708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5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972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1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5120</w:t>
            </w:r>
          </w:p>
        </w:tc>
        <w:tc>
          <w:tcPr>
            <w:tcW w:w="1214" w:type="dxa"/>
          </w:tcPr>
          <w:p w:rsidR="00F229A1" w:rsidRPr="00F229A1" w:rsidRDefault="00F229A1" w:rsidP="00F22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9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30720,00</w:t>
            </w:r>
          </w:p>
        </w:tc>
      </w:tr>
    </w:tbl>
    <w:p w:rsidR="007D5348" w:rsidRPr="007D5348" w:rsidRDefault="007D5348" w:rsidP="0041608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16087" w:rsidRPr="00275279" w:rsidRDefault="00416087" w:rsidP="0041608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  <w:lang w:val="sr-Cyrl-RS"/>
        </w:rPr>
        <w:t>НАПОМЕНЕ:</w:t>
      </w:r>
    </w:p>
    <w:p w:rsidR="00416087" w:rsidRPr="00275279" w:rsidRDefault="00416087" w:rsidP="00416087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416087" w:rsidRPr="00275279" w:rsidRDefault="00416087" w:rsidP="00BD0F57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  <w:lang w:val="sr-Cyrl-RS"/>
        </w:rPr>
        <w:t>Износ закупнине изражен у табели представља закупнину на месечном нивоу а депозит у висини 6 месечних закупнина</w:t>
      </w:r>
    </w:p>
    <w:p w:rsidR="00BD0F57" w:rsidRDefault="00BD0F57" w:rsidP="00BD0F57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  <w:lang w:val="sr-Cyrl-RS"/>
        </w:rPr>
        <w:t xml:space="preserve">Типови </w:t>
      </w:r>
      <w:proofErr w:type="spellStart"/>
      <w:r w:rsidRPr="00275279">
        <w:rPr>
          <w:rFonts w:ascii="Times New Roman" w:hAnsi="Times New Roman" w:cs="Times New Roman"/>
          <w:lang w:val="sr-Cyrl-RS"/>
        </w:rPr>
        <w:t>билб</w:t>
      </w:r>
      <w:proofErr w:type="spellEnd"/>
      <w:r w:rsidRPr="00275279">
        <w:rPr>
          <w:rFonts w:ascii="Times New Roman" w:hAnsi="Times New Roman" w:cs="Times New Roman"/>
          <w:lang w:val="en-US"/>
        </w:rPr>
        <w:t>o</w:t>
      </w:r>
      <w:proofErr w:type="spellStart"/>
      <w:r w:rsidRPr="00275279">
        <w:rPr>
          <w:rFonts w:ascii="Times New Roman" w:hAnsi="Times New Roman" w:cs="Times New Roman"/>
          <w:lang w:val="sr-Cyrl-RS"/>
        </w:rPr>
        <w:t>рда</w:t>
      </w:r>
      <w:proofErr w:type="spellEnd"/>
      <w:r w:rsidRPr="00275279">
        <w:rPr>
          <w:rFonts w:ascii="Times New Roman" w:hAnsi="Times New Roman" w:cs="Times New Roman"/>
          <w:lang w:val="sr-Cyrl-RS"/>
        </w:rPr>
        <w:t>:</w:t>
      </w:r>
    </w:p>
    <w:p w:rsidR="007D5348" w:rsidRPr="00275279" w:rsidRDefault="007D5348" w:rsidP="00BA39C4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ДВОСТРАНО ОСВЕТЉЕН ПОВРШИНЕ ПРЕКО 16 m2</w:t>
            </w:r>
          </w:p>
        </w:tc>
      </w:tr>
      <w:tr w:rsidR="00BD0F57" w:rsidRPr="00275279" w:rsidTr="00BA39C4">
        <w:trPr>
          <w:trHeight w:val="368"/>
        </w:trPr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ДВОСТРАНО ОСВЕТЉЕН ПОВРШИНЕ 10-16 m2</w:t>
            </w:r>
          </w:p>
        </w:tc>
      </w:tr>
      <w:tr w:rsidR="00BD0F57" w:rsidRPr="00275279" w:rsidTr="00BA39C4">
        <w:trPr>
          <w:trHeight w:val="395"/>
        </w:trPr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ДВОСТРАНО ОСВЕТЉЕН ПОВРШИНЕ ДО 10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ЈЕДНОСТРАНО ОСВЕТЉЕН ПОВРШИНЕ ПРЕКО 16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ЈЕДНОСТРАНО ОСВЕТЉЕН ПОВРШИНЕ ПРЕКО 10-16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ЈЕДНОСТРАНО ОСВЕТЉЕН ПОВРШИНЕ ДО 10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НЕОСВЕТЉЕН БИЛБОРД ПОВРШИНЕ ДО 16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ПРОСВЕТЉЕН ПОВРШИНЕ ДО 2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ПРОСВЕТЉЕН ПОВРШИНЕ ПРЕКО 2 m2</w:t>
            </w:r>
          </w:p>
        </w:tc>
      </w:tr>
      <w:tr w:rsidR="00BD0F57" w:rsidRPr="00275279" w:rsidTr="00BD0F57">
        <w:tc>
          <w:tcPr>
            <w:tcW w:w="1809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527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433" w:type="dxa"/>
          </w:tcPr>
          <w:p w:rsidR="00BD0F57" w:rsidRPr="00275279" w:rsidRDefault="00BD0F57" w:rsidP="00BA39C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5279">
              <w:rPr>
                <w:rFonts w:ascii="Times New Roman" w:hAnsi="Times New Roman" w:cs="Times New Roman"/>
                <w:lang w:val="sr-Cyrl-RS"/>
              </w:rPr>
              <w:t>ПРОСВЕТЉЕН НА СТУБУ ЈАВНЕ РАСВЕТЕ</w:t>
            </w:r>
          </w:p>
        </w:tc>
      </w:tr>
    </w:tbl>
    <w:p w:rsidR="00416087" w:rsidRPr="00275279" w:rsidRDefault="0041608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D2D9C" w:rsidRPr="002D2D9C" w:rsidRDefault="00555697" w:rsidP="002D2D9C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75279">
        <w:rPr>
          <w:rFonts w:ascii="Times New Roman" w:hAnsi="Times New Roman" w:cs="Times New Roman"/>
        </w:rPr>
        <w:t>Билборди</w:t>
      </w:r>
      <w:proofErr w:type="spellEnd"/>
      <w:r w:rsidRPr="00275279">
        <w:rPr>
          <w:rFonts w:ascii="Times New Roman" w:hAnsi="Times New Roman" w:cs="Times New Roman"/>
        </w:rPr>
        <w:t xml:space="preserve"> постављени на стубовима јавне расвете могу се поставити искључиво на свим стубовима јавне расвете на једној локацији.</w:t>
      </w:r>
    </w:p>
    <w:p w:rsidR="00555697" w:rsidRPr="00275279" w:rsidRDefault="00555697" w:rsidP="00416087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За постављање мањих монтажних објеката - киоска који се налазе у пасажима или пролазима, закупнина се умањује 30% од одређене закупнине, по претходно прибављеној потврди техничке службе Градске управе за опште и заједничке послове и имовину а која се издаје на захтев странке</w:t>
      </w:r>
    </w:p>
    <w:p w:rsidR="00416087" w:rsidRPr="00275279" w:rsidRDefault="00416087" w:rsidP="00416087">
      <w:pPr>
        <w:pStyle w:val="Pasussalistom"/>
        <w:spacing w:after="0"/>
        <w:jc w:val="both"/>
        <w:rPr>
          <w:rFonts w:ascii="Times New Roman" w:hAnsi="Times New Roman" w:cs="Times New Roman"/>
        </w:rPr>
      </w:pPr>
    </w:p>
    <w:p w:rsidR="00555697" w:rsidRPr="007D5348" w:rsidRDefault="00555697" w:rsidP="00017D6C">
      <w:pPr>
        <w:spacing w:after="0"/>
        <w:jc w:val="both"/>
        <w:rPr>
          <w:rFonts w:ascii="Times New Roman" w:hAnsi="Times New Roman" w:cs="Times New Roman"/>
          <w:b/>
        </w:rPr>
      </w:pPr>
      <w:r w:rsidRPr="007D5348">
        <w:rPr>
          <w:rFonts w:ascii="Times New Roman" w:hAnsi="Times New Roman" w:cs="Times New Roman"/>
          <w:b/>
        </w:rPr>
        <w:t>ОПШТЕ ОДРЕДБЕ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</w:p>
    <w:p w:rsidR="00BC4784" w:rsidRPr="00BC4784" w:rsidRDefault="00BC4784" w:rsidP="00BC4784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  <w:lang w:val="sr-Cyrl-RS"/>
        </w:rPr>
        <w:t>1.</w:t>
      </w:r>
      <w:r w:rsidRPr="00BC4784">
        <w:rPr>
          <w:rFonts w:ascii="Times New Roman" w:hAnsi="Times New Roman" w:cs="Times New Roman"/>
          <w:b/>
          <w:lang w:val="sr-Cyrl-RS"/>
        </w:rPr>
        <w:t>ПЕРИОД</w:t>
      </w:r>
      <w:proofErr w:type="spellEnd"/>
      <w:r w:rsidRPr="00BC4784">
        <w:rPr>
          <w:rFonts w:ascii="Times New Roman" w:hAnsi="Times New Roman" w:cs="Times New Roman"/>
          <w:b/>
          <w:lang w:val="sr-Cyrl-RS"/>
        </w:rPr>
        <w:t xml:space="preserve"> ЗАКУПА</w:t>
      </w:r>
    </w:p>
    <w:p w:rsidR="00555697" w:rsidRPr="00BC4784" w:rsidRDefault="00555697" w:rsidP="00BC4784">
      <w:pPr>
        <w:spacing w:after="0"/>
        <w:jc w:val="both"/>
        <w:rPr>
          <w:rFonts w:ascii="Times New Roman" w:hAnsi="Times New Roman" w:cs="Times New Roman"/>
          <w:b/>
        </w:rPr>
      </w:pPr>
      <w:r w:rsidRPr="00BC4784">
        <w:rPr>
          <w:rFonts w:ascii="Times New Roman" w:hAnsi="Times New Roman" w:cs="Times New Roman"/>
          <w:b/>
        </w:rPr>
        <w:t>ПРЕДМЕТНА ЛОКАЦИЈА - МЕСТО ДАЈЕ СЕ У ЗАКУП НА ПЕРИОД ОД 5 ГОДИНА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Уговор престаје по истеку закупа од 5 година.</w:t>
      </w:r>
      <w:r w:rsidR="00BC4784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>Уговор може престати и у случају када закупац, у уговореном року не измирује обавезу плаћања закупнине дуже од три месеца од дана настале обавезе, не постави киоск одн</w:t>
      </w:r>
      <w:proofErr w:type="spellStart"/>
      <w:r w:rsidR="00A3688E">
        <w:rPr>
          <w:rFonts w:ascii="Times New Roman" w:hAnsi="Times New Roman" w:cs="Times New Roman"/>
          <w:lang w:val="sr-Cyrl-RS"/>
        </w:rPr>
        <w:t>осно</w:t>
      </w:r>
      <w:proofErr w:type="spellEnd"/>
      <w:r w:rsidRPr="00275279">
        <w:rPr>
          <w:rFonts w:ascii="Times New Roman" w:hAnsi="Times New Roman" w:cs="Times New Roman"/>
        </w:rPr>
        <w:t xml:space="preserve"> </w:t>
      </w:r>
      <w:proofErr w:type="spellStart"/>
      <w:r w:rsidRPr="00275279">
        <w:rPr>
          <w:rFonts w:ascii="Times New Roman" w:hAnsi="Times New Roman" w:cs="Times New Roman"/>
        </w:rPr>
        <w:t>билборд</w:t>
      </w:r>
      <w:proofErr w:type="spellEnd"/>
      <w:r w:rsidRPr="00275279">
        <w:rPr>
          <w:rFonts w:ascii="Times New Roman" w:hAnsi="Times New Roman" w:cs="Times New Roman"/>
        </w:rPr>
        <w:t xml:space="preserve"> у складу са издатим решењем надл</w:t>
      </w:r>
      <w:r w:rsidR="00A3688E">
        <w:rPr>
          <w:rFonts w:ascii="Times New Roman" w:hAnsi="Times New Roman" w:cs="Times New Roman"/>
        </w:rPr>
        <w:t>ежног органа, користи киоск одн</w:t>
      </w:r>
      <w:proofErr w:type="spellStart"/>
      <w:r w:rsidR="00A3688E">
        <w:rPr>
          <w:rFonts w:ascii="Times New Roman" w:hAnsi="Times New Roman" w:cs="Times New Roman"/>
          <w:lang w:val="sr-Cyrl-RS"/>
        </w:rPr>
        <w:t>осно</w:t>
      </w:r>
      <w:proofErr w:type="spellEnd"/>
      <w:r w:rsidRPr="00275279">
        <w:rPr>
          <w:rFonts w:ascii="Times New Roman" w:hAnsi="Times New Roman" w:cs="Times New Roman"/>
        </w:rPr>
        <w:t xml:space="preserve"> </w:t>
      </w:r>
      <w:proofErr w:type="spellStart"/>
      <w:r w:rsidRPr="00275279">
        <w:rPr>
          <w:rFonts w:ascii="Times New Roman" w:hAnsi="Times New Roman" w:cs="Times New Roman"/>
        </w:rPr>
        <w:t>билборд</w:t>
      </w:r>
      <w:proofErr w:type="spellEnd"/>
      <w:r w:rsidRPr="00275279">
        <w:rPr>
          <w:rFonts w:ascii="Times New Roman" w:hAnsi="Times New Roman" w:cs="Times New Roman"/>
        </w:rPr>
        <w:t xml:space="preserve"> супротно утврђеној намени, када се јавна површина буде приводила намени утврђеној планским актима или се локација брише са списка локација утврђених Програмом, или се изводе радови на јавној површини – на основу једностране изјаве – Градске управе за опште и заједничке послове и имовину Града Сремска Митровица .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Заку</w:t>
      </w:r>
      <w:r w:rsidR="00DB389D" w:rsidRPr="00275279">
        <w:rPr>
          <w:rFonts w:ascii="Times New Roman" w:hAnsi="Times New Roman" w:cs="Times New Roman"/>
        </w:rPr>
        <w:t>пац може отказати Уговор уз пре</w:t>
      </w:r>
      <w:r w:rsidR="00DB389D" w:rsidRPr="00275279">
        <w:rPr>
          <w:rFonts w:ascii="Times New Roman" w:hAnsi="Times New Roman" w:cs="Times New Roman"/>
          <w:lang w:val="sr-Cyrl-RS"/>
        </w:rPr>
        <w:t>т</w:t>
      </w:r>
      <w:proofErr w:type="spellStart"/>
      <w:r w:rsidRPr="00275279">
        <w:rPr>
          <w:rFonts w:ascii="Times New Roman" w:hAnsi="Times New Roman" w:cs="Times New Roman"/>
        </w:rPr>
        <w:t>ходно</w:t>
      </w:r>
      <w:proofErr w:type="spellEnd"/>
      <w:r w:rsidRPr="00275279">
        <w:rPr>
          <w:rFonts w:ascii="Times New Roman" w:hAnsi="Times New Roman" w:cs="Times New Roman"/>
        </w:rPr>
        <w:t xml:space="preserve"> измирење обавеза. Отказни рок је три месеца.</w:t>
      </w:r>
    </w:p>
    <w:p w:rsidR="00555697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Закупац је дужан да, о свом трошку, по</w:t>
      </w:r>
      <w:r w:rsidR="00A3688E">
        <w:rPr>
          <w:rFonts w:ascii="Times New Roman" w:hAnsi="Times New Roman" w:cs="Times New Roman"/>
        </w:rPr>
        <w:t xml:space="preserve"> истеку закупа уклони киоск одн</w:t>
      </w:r>
      <w:proofErr w:type="spellStart"/>
      <w:r w:rsidR="00A3688E">
        <w:rPr>
          <w:rFonts w:ascii="Times New Roman" w:hAnsi="Times New Roman" w:cs="Times New Roman"/>
          <w:lang w:val="sr-Cyrl-RS"/>
        </w:rPr>
        <w:t>осно</w:t>
      </w:r>
      <w:proofErr w:type="spellEnd"/>
      <w:r w:rsidRPr="00275279">
        <w:rPr>
          <w:rFonts w:ascii="Times New Roman" w:hAnsi="Times New Roman" w:cs="Times New Roman"/>
        </w:rPr>
        <w:t xml:space="preserve"> </w:t>
      </w:r>
      <w:proofErr w:type="spellStart"/>
      <w:r w:rsidRPr="00275279">
        <w:rPr>
          <w:rFonts w:ascii="Times New Roman" w:hAnsi="Times New Roman" w:cs="Times New Roman"/>
        </w:rPr>
        <w:t>билборд</w:t>
      </w:r>
      <w:proofErr w:type="spellEnd"/>
      <w:r w:rsidRPr="00275279">
        <w:rPr>
          <w:rFonts w:ascii="Times New Roman" w:hAnsi="Times New Roman" w:cs="Times New Roman"/>
        </w:rPr>
        <w:t xml:space="preserve"> са јавне површине.</w:t>
      </w:r>
    </w:p>
    <w:p w:rsidR="00A52F60" w:rsidRPr="00A52F60" w:rsidRDefault="00A52F60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C4784" w:rsidRPr="00BC4784" w:rsidRDefault="00555697" w:rsidP="00017D6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A52F60">
        <w:rPr>
          <w:rFonts w:ascii="Times New Roman" w:hAnsi="Times New Roman" w:cs="Times New Roman"/>
          <w:b/>
        </w:rPr>
        <w:t>2.</w:t>
      </w:r>
      <w:r w:rsidRPr="00275279">
        <w:rPr>
          <w:rFonts w:ascii="Times New Roman" w:hAnsi="Times New Roman" w:cs="Times New Roman"/>
        </w:rPr>
        <w:t xml:space="preserve"> </w:t>
      </w:r>
      <w:r w:rsidR="00BC4784" w:rsidRPr="00BC4784">
        <w:rPr>
          <w:rFonts w:ascii="Times New Roman" w:hAnsi="Times New Roman" w:cs="Times New Roman"/>
          <w:b/>
          <w:lang w:val="sr-Cyrl-RS"/>
        </w:rPr>
        <w:t xml:space="preserve">ЗАКУПНИНА 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У почетни износ закупнине није урачунат порез.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75279">
        <w:rPr>
          <w:rFonts w:ascii="Times New Roman" w:hAnsi="Times New Roman" w:cs="Times New Roman"/>
        </w:rPr>
        <w:t>Излицитирани</w:t>
      </w:r>
      <w:proofErr w:type="spellEnd"/>
      <w:r w:rsidRPr="00275279">
        <w:rPr>
          <w:rFonts w:ascii="Times New Roman" w:hAnsi="Times New Roman" w:cs="Times New Roman"/>
        </w:rPr>
        <w:t xml:space="preserve"> износ закупнине плаћа се месечно и подлеже усклађивању једанпут годишње (по истеку календарске године) индексом потрошачких цена у Републици Србији, за претходну годину. </w:t>
      </w:r>
    </w:p>
    <w:p w:rsidR="00555697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Депозит се урачунава у закупнину.</w:t>
      </w:r>
    </w:p>
    <w:p w:rsidR="00A52F60" w:rsidRPr="00A52F60" w:rsidRDefault="00A52F60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A52F60">
        <w:rPr>
          <w:rFonts w:ascii="Times New Roman" w:hAnsi="Times New Roman" w:cs="Times New Roman"/>
          <w:b/>
        </w:rPr>
        <w:t>3.</w:t>
      </w:r>
      <w:r w:rsidRPr="00275279">
        <w:rPr>
          <w:rFonts w:ascii="Times New Roman" w:hAnsi="Times New Roman" w:cs="Times New Roman"/>
        </w:rPr>
        <w:t xml:space="preserve"> </w:t>
      </w:r>
      <w:r w:rsidRPr="00BC4784">
        <w:rPr>
          <w:rFonts w:ascii="Times New Roman" w:hAnsi="Times New Roman" w:cs="Times New Roman"/>
          <w:b/>
        </w:rPr>
        <w:t>П</w:t>
      </w:r>
      <w:r w:rsidR="00BC4784" w:rsidRPr="00BC4784">
        <w:rPr>
          <w:rFonts w:ascii="Times New Roman" w:hAnsi="Times New Roman" w:cs="Times New Roman"/>
          <w:b/>
          <w:lang w:val="sr-Cyrl-RS"/>
        </w:rPr>
        <w:t>РИКЉУЧАК НА ПОСТОЈЕЋУ ИНФРАСТРУКТУРУ ПАДА НА ТЕРЕТ ЗАКУПЦА.</w:t>
      </w:r>
      <w:r w:rsidR="00BC4784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 xml:space="preserve">Локације се дају у виђеном стању, без обавезе </w:t>
      </w:r>
      <w:proofErr w:type="spellStart"/>
      <w:r w:rsidRPr="00275279">
        <w:rPr>
          <w:rFonts w:ascii="Times New Roman" w:hAnsi="Times New Roman" w:cs="Times New Roman"/>
        </w:rPr>
        <w:t>закуподавца</w:t>
      </w:r>
      <w:proofErr w:type="spellEnd"/>
      <w:r w:rsidRPr="00275279">
        <w:rPr>
          <w:rFonts w:ascii="Times New Roman" w:hAnsi="Times New Roman" w:cs="Times New Roman"/>
        </w:rPr>
        <w:t xml:space="preserve"> за додатним уређењем, опремањем и др. На локацијaма се пост</w:t>
      </w:r>
      <w:r w:rsidR="00A3688E">
        <w:rPr>
          <w:rFonts w:ascii="Times New Roman" w:hAnsi="Times New Roman" w:cs="Times New Roman"/>
        </w:rPr>
        <w:t>ављају објекти типа киоска, одн</w:t>
      </w:r>
      <w:proofErr w:type="spellStart"/>
      <w:r w:rsidR="00A3688E">
        <w:rPr>
          <w:rFonts w:ascii="Times New Roman" w:hAnsi="Times New Roman" w:cs="Times New Roman"/>
          <w:lang w:val="sr-Cyrl-RS"/>
        </w:rPr>
        <w:t>осно</w:t>
      </w:r>
      <w:proofErr w:type="spellEnd"/>
      <w:r w:rsidR="00A3688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75279">
        <w:rPr>
          <w:rFonts w:ascii="Times New Roman" w:hAnsi="Times New Roman" w:cs="Times New Roman"/>
        </w:rPr>
        <w:t>билборда</w:t>
      </w:r>
      <w:proofErr w:type="spellEnd"/>
      <w:r w:rsidRPr="00275279">
        <w:rPr>
          <w:rFonts w:ascii="Times New Roman" w:hAnsi="Times New Roman" w:cs="Times New Roman"/>
        </w:rPr>
        <w:t xml:space="preserve"> у складу са Огласом.</w:t>
      </w:r>
    </w:p>
    <w:p w:rsidR="00A52F60" w:rsidRDefault="00A52F60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A39C4" w:rsidRDefault="00555697" w:rsidP="00017D6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A52F60">
        <w:rPr>
          <w:rFonts w:ascii="Times New Roman" w:hAnsi="Times New Roman" w:cs="Times New Roman"/>
          <w:b/>
        </w:rPr>
        <w:t>4.</w:t>
      </w:r>
      <w:r w:rsidRPr="00275279">
        <w:rPr>
          <w:rFonts w:ascii="Times New Roman" w:hAnsi="Times New Roman" w:cs="Times New Roman"/>
        </w:rPr>
        <w:t xml:space="preserve"> </w:t>
      </w:r>
      <w:r w:rsidR="00BC4784">
        <w:rPr>
          <w:rFonts w:ascii="Times New Roman" w:hAnsi="Times New Roman" w:cs="Times New Roman"/>
          <w:b/>
          <w:lang w:val="sr-Cyrl-RS"/>
        </w:rPr>
        <w:t>ПРАВО УЧЕШЋА</w:t>
      </w:r>
      <w:r w:rsidRPr="007D5348">
        <w:rPr>
          <w:rFonts w:ascii="Times New Roman" w:hAnsi="Times New Roman" w:cs="Times New Roman"/>
          <w:b/>
        </w:rPr>
        <w:t xml:space="preserve"> имају  правна лица, предузетници и друга лица регистрована у складу са Законом (удружења и др.)</w:t>
      </w:r>
      <w:r w:rsidR="00794822">
        <w:rPr>
          <w:rFonts w:ascii="Times New Roman" w:hAnsi="Times New Roman" w:cs="Times New Roman"/>
          <w:b/>
        </w:rPr>
        <w:t xml:space="preserve">. </w:t>
      </w:r>
      <w:r w:rsidR="00794822">
        <w:rPr>
          <w:rFonts w:ascii="Times New Roman" w:hAnsi="Times New Roman" w:cs="Times New Roman"/>
          <w:b/>
          <w:lang w:val="sr-Cyrl-RS"/>
        </w:rPr>
        <w:t xml:space="preserve">Подносиоци пријава за </w:t>
      </w:r>
      <w:r w:rsidR="00EF7AC9">
        <w:rPr>
          <w:rFonts w:ascii="Times New Roman" w:hAnsi="Times New Roman" w:cs="Times New Roman"/>
          <w:b/>
          <w:lang w:val="sr-Cyrl-RS"/>
        </w:rPr>
        <w:t>закуп локација</w:t>
      </w:r>
      <w:r w:rsidR="00794822">
        <w:rPr>
          <w:rFonts w:ascii="Times New Roman" w:hAnsi="Times New Roman" w:cs="Times New Roman"/>
          <w:b/>
          <w:lang w:val="sr-Cyrl-RS"/>
        </w:rPr>
        <w:t xml:space="preserve"> за киоске </w:t>
      </w:r>
      <w:r w:rsidR="00794822">
        <w:rPr>
          <w:rFonts w:ascii="Times New Roman" w:hAnsi="Times New Roman" w:cs="Times New Roman"/>
          <w:b/>
          <w:lang w:val="sr-Cyrl-RS"/>
        </w:rPr>
        <w:lastRenderedPageBreak/>
        <w:t xml:space="preserve">морају </w:t>
      </w:r>
      <w:r w:rsidR="00EF7AC9">
        <w:rPr>
          <w:rFonts w:ascii="Times New Roman" w:hAnsi="Times New Roman" w:cs="Times New Roman"/>
          <w:b/>
          <w:lang w:val="sr-Cyrl-RS"/>
        </w:rPr>
        <w:t>имати регистровану делатност која одговара</w:t>
      </w:r>
      <w:r w:rsidR="00BA39C4">
        <w:rPr>
          <w:rFonts w:ascii="Times New Roman" w:hAnsi="Times New Roman" w:cs="Times New Roman"/>
          <w:b/>
          <w:lang w:val="sr-Cyrl-RS"/>
        </w:rPr>
        <w:t xml:space="preserve"> делатности која је Огласном предвиђена за локацију за постављање киоска за коју се пријављују.</w:t>
      </w:r>
    </w:p>
    <w:p w:rsidR="00555697" w:rsidRPr="00275279" w:rsidRDefault="00A3688E" w:rsidP="00017D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Изузетно од пре</w:t>
      </w:r>
      <w:r>
        <w:rPr>
          <w:rFonts w:ascii="Times New Roman" w:hAnsi="Times New Roman" w:cs="Times New Roman"/>
          <w:lang w:val="sr-Cyrl-RS"/>
        </w:rPr>
        <w:t>т</w:t>
      </w:r>
      <w:proofErr w:type="spellStart"/>
      <w:r w:rsidR="00555697" w:rsidRPr="00275279">
        <w:rPr>
          <w:rFonts w:ascii="Times New Roman" w:hAnsi="Times New Roman" w:cs="Times New Roman"/>
        </w:rPr>
        <w:t>ходног</w:t>
      </w:r>
      <w:proofErr w:type="spellEnd"/>
      <w:r w:rsidR="00555697" w:rsidRPr="00275279">
        <w:rPr>
          <w:rFonts w:ascii="Times New Roman" w:hAnsi="Times New Roman" w:cs="Times New Roman"/>
        </w:rPr>
        <w:t xml:space="preserve"> става, учесник на огласу не може бити предузетник, друга лица регистрована у складу са Законом, правно лице, укључујући одговорно лице правног лица или оснивача правног лица које учествује на Огласу:</w:t>
      </w:r>
    </w:p>
    <w:p w:rsidR="00555697" w:rsidRPr="00A3688E" w:rsidRDefault="00555697" w:rsidP="00A3688E">
      <w:pPr>
        <w:pStyle w:val="Pasussalisto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688E">
        <w:rPr>
          <w:rFonts w:ascii="Times New Roman" w:hAnsi="Times New Roman" w:cs="Times New Roman"/>
        </w:rPr>
        <w:t>које није измирило своје обавезе (по основу закупа локације односно земљишта, накнаде за уређење грађевинског земљишта) према  Граду;</w:t>
      </w:r>
    </w:p>
    <w:p w:rsidR="00555697" w:rsidRPr="00A3688E" w:rsidRDefault="00555697" w:rsidP="00A3688E">
      <w:pPr>
        <w:pStyle w:val="Pasussalisto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3688E">
        <w:rPr>
          <w:rFonts w:ascii="Times New Roman" w:hAnsi="Times New Roman" w:cs="Times New Roman"/>
        </w:rPr>
        <w:t>са којим је раскинут, односно отказан Уговор о закупу земљишта због неизвршавања обавеза из Уговора и то у року 5 година од дана раскида, односно отказа.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Предметна локација - место, даје се у закуп учеснику јавног надметања који понуди највећи износ закупнине</w:t>
      </w:r>
      <w:r w:rsidR="007D5348">
        <w:rPr>
          <w:rFonts w:ascii="Times New Roman" w:hAnsi="Times New Roman" w:cs="Times New Roman"/>
          <w:lang w:val="sr-Cyrl-RS"/>
        </w:rPr>
        <w:t xml:space="preserve"> месечно</w:t>
      </w:r>
      <w:r w:rsidRPr="00275279">
        <w:rPr>
          <w:rFonts w:ascii="Times New Roman" w:hAnsi="Times New Roman" w:cs="Times New Roman"/>
        </w:rPr>
        <w:t>.</w:t>
      </w:r>
    </w:p>
    <w:p w:rsidR="00555697" w:rsidRDefault="00555697" w:rsidP="00017D6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7D5348">
        <w:rPr>
          <w:rFonts w:ascii="Times New Roman" w:hAnsi="Times New Roman" w:cs="Times New Roman"/>
          <w:b/>
        </w:rPr>
        <w:t>Минимални корак у јавном надметању износи 100,00 дин.</w:t>
      </w:r>
    </w:p>
    <w:p w:rsidR="00A52F60" w:rsidRPr="00A52F60" w:rsidRDefault="00A52F60" w:rsidP="00017D6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A52F60">
        <w:rPr>
          <w:rFonts w:ascii="Times New Roman" w:hAnsi="Times New Roman" w:cs="Times New Roman"/>
          <w:b/>
        </w:rPr>
        <w:t>5.</w:t>
      </w:r>
      <w:r w:rsidRPr="00275279">
        <w:rPr>
          <w:rFonts w:ascii="Times New Roman" w:hAnsi="Times New Roman" w:cs="Times New Roman"/>
        </w:rPr>
        <w:t xml:space="preserve"> </w:t>
      </w:r>
      <w:r w:rsidR="00BC4784" w:rsidRPr="00BC4784">
        <w:rPr>
          <w:rFonts w:ascii="Times New Roman" w:hAnsi="Times New Roman" w:cs="Times New Roman"/>
          <w:b/>
          <w:lang w:val="sr-Cyrl-RS"/>
        </w:rPr>
        <w:t>ПРИЈАВЕ ЗА ЈАВНО НАДМЕТАЊЕ</w:t>
      </w:r>
      <w:r w:rsidR="00BC4784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 xml:space="preserve">подносе се у затвореној коверти, за сваку локацију - место појединачно, са ознаком локације и места, </w:t>
      </w:r>
      <w:r w:rsidR="00FC6AF6">
        <w:rPr>
          <w:rFonts w:ascii="Times New Roman" w:hAnsi="Times New Roman" w:cs="Times New Roman"/>
          <w:lang w:val="sr-Cyrl-RS"/>
        </w:rPr>
        <w:t>са назнаком ПРИЈАВА ЗА ОГЛАС БР.</w:t>
      </w:r>
      <w:r w:rsidR="00E01262">
        <w:rPr>
          <w:rFonts w:ascii="Times New Roman" w:hAnsi="Times New Roman" w:cs="Times New Roman"/>
          <w:lang w:val="en-US"/>
        </w:rPr>
        <w:t xml:space="preserve">        463-76/2019-V,</w:t>
      </w:r>
      <w:r w:rsidR="00FC6AF6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>лично</w:t>
      </w:r>
      <w:r w:rsidR="00A3688E">
        <w:rPr>
          <w:rFonts w:ascii="Times New Roman" w:hAnsi="Times New Roman" w:cs="Times New Roman"/>
          <w:lang w:val="sr-Cyrl-RS"/>
        </w:rPr>
        <w:t xml:space="preserve"> на писарници</w:t>
      </w:r>
      <w:r w:rsidRPr="00275279">
        <w:rPr>
          <w:rFonts w:ascii="Times New Roman" w:hAnsi="Times New Roman" w:cs="Times New Roman"/>
        </w:rPr>
        <w:t xml:space="preserve"> или поштом препоручено, на адресу: Град Сремска Митровица – Градска управа за опште и заједничке послове и имовину, ул.</w:t>
      </w:r>
      <w:r w:rsidR="00A3688E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>Светог Димитрија бр.</w:t>
      </w:r>
      <w:r w:rsidR="00C76B3E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 xml:space="preserve">13, </w:t>
      </w:r>
      <w:r w:rsidRPr="007C2C72">
        <w:rPr>
          <w:rFonts w:ascii="Times New Roman" w:hAnsi="Times New Roman" w:cs="Times New Roman"/>
          <w:b/>
        </w:rPr>
        <w:t xml:space="preserve">до </w:t>
      </w:r>
      <w:r w:rsidR="006605ED" w:rsidRPr="007C2C72">
        <w:rPr>
          <w:rFonts w:ascii="Times New Roman" w:hAnsi="Times New Roman" w:cs="Times New Roman"/>
          <w:b/>
          <w:lang w:val="sr-Cyrl-RS"/>
        </w:rPr>
        <w:t>14</w:t>
      </w:r>
      <w:r w:rsidR="00E01262" w:rsidRPr="007C2C72">
        <w:rPr>
          <w:rFonts w:ascii="Times New Roman" w:hAnsi="Times New Roman" w:cs="Times New Roman"/>
          <w:b/>
          <w:lang w:val="en-US"/>
        </w:rPr>
        <w:t xml:space="preserve">.05.2019. </w:t>
      </w:r>
      <w:r w:rsidR="00E01262" w:rsidRPr="007C2C72">
        <w:rPr>
          <w:rFonts w:ascii="Times New Roman" w:hAnsi="Times New Roman" w:cs="Times New Roman"/>
          <w:b/>
        </w:rPr>
        <w:t>год</w:t>
      </w:r>
      <w:r w:rsidR="00FC6AF6" w:rsidRPr="007C2C72">
        <w:rPr>
          <w:rFonts w:ascii="Times New Roman" w:hAnsi="Times New Roman" w:cs="Times New Roman"/>
          <w:b/>
          <w:lang w:val="sr-Cyrl-RS"/>
        </w:rPr>
        <w:t>.</w:t>
      </w:r>
      <w:r w:rsidR="007D5348">
        <w:rPr>
          <w:rFonts w:ascii="Times New Roman" w:hAnsi="Times New Roman" w:cs="Times New Roman"/>
          <w:lang w:val="sr-Cyrl-RS"/>
        </w:rPr>
        <w:t xml:space="preserve"> </w:t>
      </w:r>
    </w:p>
    <w:p w:rsidR="00A3688E" w:rsidRPr="007C2C72" w:rsidRDefault="00555697" w:rsidP="00017D6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7C2C72">
        <w:rPr>
          <w:rFonts w:ascii="Times New Roman" w:hAnsi="Times New Roman" w:cs="Times New Roman"/>
          <w:b/>
        </w:rPr>
        <w:t>Благовремене су пријаве које</w:t>
      </w:r>
      <w:r w:rsidR="00A3688E" w:rsidRPr="007C2C72">
        <w:rPr>
          <w:rFonts w:ascii="Times New Roman" w:hAnsi="Times New Roman" w:cs="Times New Roman"/>
          <w:b/>
          <w:lang w:val="sr-Cyrl-RS"/>
        </w:rPr>
        <w:t xml:space="preserve"> су</w:t>
      </w:r>
      <w:r w:rsidRPr="007C2C72">
        <w:rPr>
          <w:rFonts w:ascii="Times New Roman" w:hAnsi="Times New Roman" w:cs="Times New Roman"/>
          <w:b/>
        </w:rPr>
        <w:t xml:space="preserve"> </w:t>
      </w:r>
      <w:r w:rsidR="00A3688E" w:rsidRPr="007C2C72">
        <w:rPr>
          <w:rFonts w:ascii="Times New Roman" w:hAnsi="Times New Roman" w:cs="Times New Roman"/>
          <w:b/>
          <w:lang w:val="sr-Cyrl-RS"/>
        </w:rPr>
        <w:t>предате на</w:t>
      </w:r>
      <w:r w:rsidR="00A3688E" w:rsidRPr="007C2C72">
        <w:rPr>
          <w:rFonts w:ascii="Times New Roman" w:hAnsi="Times New Roman" w:cs="Times New Roman"/>
          <w:b/>
        </w:rPr>
        <w:t xml:space="preserve"> </w:t>
      </w:r>
      <w:proofErr w:type="spellStart"/>
      <w:r w:rsidR="00A3688E" w:rsidRPr="007C2C72">
        <w:rPr>
          <w:rFonts w:ascii="Times New Roman" w:hAnsi="Times New Roman" w:cs="Times New Roman"/>
          <w:b/>
        </w:rPr>
        <w:t>писарниц</w:t>
      </w:r>
      <w:proofErr w:type="spellEnd"/>
      <w:r w:rsidR="00A3688E" w:rsidRPr="007C2C72">
        <w:rPr>
          <w:rFonts w:ascii="Times New Roman" w:hAnsi="Times New Roman" w:cs="Times New Roman"/>
          <w:b/>
          <w:lang w:val="sr-Cyrl-RS"/>
        </w:rPr>
        <w:t>и</w:t>
      </w:r>
      <w:r w:rsidRPr="007C2C72">
        <w:rPr>
          <w:rFonts w:ascii="Times New Roman" w:hAnsi="Times New Roman" w:cs="Times New Roman"/>
          <w:b/>
        </w:rPr>
        <w:t xml:space="preserve"> Градске управе за опште и заједничке послове и имовину до дана </w:t>
      </w:r>
      <w:r w:rsidR="006605ED" w:rsidRPr="007C2C72">
        <w:rPr>
          <w:rFonts w:ascii="Times New Roman" w:hAnsi="Times New Roman" w:cs="Times New Roman"/>
          <w:b/>
          <w:lang w:val="sr-Cyrl-RS"/>
        </w:rPr>
        <w:t>14</w:t>
      </w:r>
      <w:r w:rsidR="00E01262" w:rsidRPr="007C2C72">
        <w:rPr>
          <w:rFonts w:ascii="Times New Roman" w:hAnsi="Times New Roman" w:cs="Times New Roman"/>
          <w:b/>
          <w:lang w:val="en-US"/>
        </w:rPr>
        <w:t xml:space="preserve">.05.2019. </w:t>
      </w:r>
      <w:r w:rsidR="00A3688E" w:rsidRPr="007C2C72">
        <w:rPr>
          <w:rFonts w:ascii="Times New Roman" w:hAnsi="Times New Roman" w:cs="Times New Roman"/>
          <w:b/>
        </w:rPr>
        <w:t>год</w:t>
      </w:r>
      <w:r w:rsidR="00E01262" w:rsidRPr="007C2C72">
        <w:rPr>
          <w:rFonts w:ascii="Times New Roman" w:hAnsi="Times New Roman" w:cs="Times New Roman"/>
          <w:b/>
          <w:lang w:val="sr-Cyrl-RS"/>
        </w:rPr>
        <w:t>ине</w:t>
      </w:r>
      <w:r w:rsidR="00A3688E" w:rsidRPr="007C2C72">
        <w:rPr>
          <w:rFonts w:ascii="Times New Roman" w:hAnsi="Times New Roman" w:cs="Times New Roman"/>
          <w:b/>
        </w:rPr>
        <w:t xml:space="preserve"> до 14 часова</w:t>
      </w:r>
      <w:r w:rsidR="00A3688E" w:rsidRPr="007C2C72">
        <w:rPr>
          <w:rFonts w:ascii="Times New Roman" w:hAnsi="Times New Roman" w:cs="Times New Roman"/>
          <w:b/>
          <w:lang w:val="sr-Cyrl-RS"/>
        </w:rPr>
        <w:t xml:space="preserve">, односно послате поштом препоручено до </w:t>
      </w:r>
      <w:r w:rsidR="006605ED" w:rsidRPr="007C2C72">
        <w:rPr>
          <w:rFonts w:ascii="Times New Roman" w:hAnsi="Times New Roman" w:cs="Times New Roman"/>
          <w:b/>
          <w:lang w:val="sr-Cyrl-RS"/>
        </w:rPr>
        <w:t>14</w:t>
      </w:r>
      <w:r w:rsidR="00E01262" w:rsidRPr="007C2C72">
        <w:rPr>
          <w:rFonts w:ascii="Times New Roman" w:hAnsi="Times New Roman" w:cs="Times New Roman"/>
          <w:b/>
          <w:lang w:val="sr-Cyrl-RS"/>
        </w:rPr>
        <w:t>.05.2019. године</w:t>
      </w:r>
      <w:r w:rsidR="00A3688E" w:rsidRPr="007C2C72">
        <w:rPr>
          <w:rFonts w:ascii="Times New Roman" w:hAnsi="Times New Roman" w:cs="Times New Roman"/>
          <w:b/>
          <w:lang w:val="sr-Cyrl-RS"/>
        </w:rPr>
        <w:t xml:space="preserve">. </w:t>
      </w:r>
    </w:p>
    <w:p w:rsidR="00555697" w:rsidRPr="00A3688E" w:rsidRDefault="00BC4784" w:rsidP="00017D6C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Пријав</w:t>
      </w:r>
      <w:proofErr w:type="spellEnd"/>
      <w:r>
        <w:rPr>
          <w:rFonts w:ascii="Times New Roman" w:hAnsi="Times New Roman" w:cs="Times New Roman"/>
          <w:b/>
          <w:lang w:val="sr-Cyrl-RS"/>
        </w:rPr>
        <w:t>а</w:t>
      </w:r>
      <w:r w:rsidR="00555697" w:rsidRPr="00A3688E">
        <w:rPr>
          <w:rFonts w:ascii="Times New Roman" w:hAnsi="Times New Roman" w:cs="Times New Roman"/>
          <w:b/>
        </w:rPr>
        <w:t xml:space="preserve"> за јавно надметање садрже: 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5.1. ознаку локације - места, делатности и др.</w:t>
      </w:r>
      <w:r w:rsidR="00DB389D" w:rsidRPr="00275279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>услове;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5.2. за предузетника и друга лица регистрована у складу са Законом: име и презиме, адреса, број личне карте, јединствени број грађана, назив радње, матични број и податке о упису у регистар и порески идентификациони број,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5.3. за правна лица: назив и седиште,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5.4. број рачуна на који ће се извршити повраћај депозита</w:t>
      </w:r>
    </w:p>
    <w:p w:rsidR="00555697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</w:p>
    <w:p w:rsidR="00555697" w:rsidRPr="007D5348" w:rsidRDefault="00A52F60" w:rsidP="00017D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  <w:lang w:val="sr-Cyrl-RS"/>
        </w:rPr>
        <w:t>5</w:t>
      </w:r>
      <w:r w:rsidR="00555697" w:rsidRPr="007D5348">
        <w:rPr>
          <w:rFonts w:ascii="Times New Roman" w:hAnsi="Times New Roman" w:cs="Times New Roman"/>
          <w:b/>
        </w:rPr>
        <w:t>. УЗ ПРИЈАВУ СЕ ПОДНОСИ: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t>фотокопија личне карте, односно фотокопија Решења надлежног органа о упису правног лица – предузетника - лица регистрована у складу са Законом, ОП образац, депо картон и потврду о додели пореског идентификационог броја;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t xml:space="preserve">доказ о </w:t>
      </w:r>
      <w:proofErr w:type="spellStart"/>
      <w:r w:rsidRPr="00C76B3E">
        <w:rPr>
          <w:rFonts w:ascii="Times New Roman" w:hAnsi="Times New Roman" w:cs="Times New Roman"/>
        </w:rPr>
        <w:t>уплаћеном</w:t>
      </w:r>
      <w:proofErr w:type="spellEnd"/>
      <w:r w:rsidRPr="00C76B3E">
        <w:rPr>
          <w:rFonts w:ascii="Times New Roman" w:hAnsi="Times New Roman" w:cs="Times New Roman"/>
        </w:rPr>
        <w:t xml:space="preserve"> депозиту, уплатом на текући рачун „динарски депозит града“ број:   840-1144804-98, сврха дознаке: депозит за учешће на лицитацији с позивом на број:  97 75 234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t xml:space="preserve">доказ о </w:t>
      </w:r>
      <w:proofErr w:type="spellStart"/>
      <w:r w:rsidRPr="00C76B3E">
        <w:rPr>
          <w:rFonts w:ascii="Times New Roman" w:hAnsi="Times New Roman" w:cs="Times New Roman"/>
        </w:rPr>
        <w:t>уплаћеној</w:t>
      </w:r>
      <w:proofErr w:type="spellEnd"/>
      <w:r w:rsidRPr="00C76B3E">
        <w:rPr>
          <w:rFonts w:ascii="Times New Roman" w:hAnsi="Times New Roman" w:cs="Times New Roman"/>
        </w:rPr>
        <w:t xml:space="preserve"> административној такси у износу од 400,00 динара која се уплаћује на рачун број: 840-742241843-03, с позивом на број 97  75 234, Буџет Града Сремска Митровица по тарифном броју 15. Одлуке о градским административним таксама (“Сл.</w:t>
      </w:r>
      <w:r w:rsidR="00A3688E" w:rsidRPr="00C76B3E">
        <w:rPr>
          <w:rFonts w:ascii="Times New Roman" w:hAnsi="Times New Roman" w:cs="Times New Roman"/>
          <w:lang w:val="sr-Cyrl-RS"/>
        </w:rPr>
        <w:t xml:space="preserve"> </w:t>
      </w:r>
      <w:r w:rsidRPr="00C76B3E">
        <w:rPr>
          <w:rFonts w:ascii="Times New Roman" w:hAnsi="Times New Roman" w:cs="Times New Roman"/>
        </w:rPr>
        <w:t>лист Града Сремска Митровица”, бр.</w:t>
      </w:r>
      <w:r w:rsidR="00A3688E" w:rsidRPr="00C76B3E">
        <w:rPr>
          <w:rFonts w:ascii="Times New Roman" w:hAnsi="Times New Roman" w:cs="Times New Roman"/>
          <w:lang w:val="sr-Cyrl-RS"/>
        </w:rPr>
        <w:t xml:space="preserve"> </w:t>
      </w:r>
      <w:r w:rsidRPr="00C76B3E">
        <w:rPr>
          <w:rFonts w:ascii="Times New Roman" w:hAnsi="Times New Roman" w:cs="Times New Roman"/>
        </w:rPr>
        <w:t>2/2009, 3/2010, 4/2010</w:t>
      </w:r>
      <w:r w:rsidR="00C76B3E">
        <w:rPr>
          <w:rFonts w:ascii="Times New Roman" w:hAnsi="Times New Roman" w:cs="Times New Roman"/>
          <w:lang w:val="sr-Cyrl-RS"/>
        </w:rPr>
        <w:t>)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t>потписана Изјава о прихватању услова из Огласа (оригинал)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t>потврда – Градске управе за опште и заједничке послове и имовину Града Сремска Митровица да учесник јавног надметања није дужан по основу закупа локације, односно земљишта, накнаде за уређивање грађевинског земљишта, односно да са истим није раскинут или отказан Уговор о закупу локације; (оригинал)</w:t>
      </w:r>
    </w:p>
    <w:p w:rsidR="00555697" w:rsidRPr="00C76B3E" w:rsidRDefault="00555697" w:rsidP="00C76B3E">
      <w:pPr>
        <w:pStyle w:val="Pasussalisto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6B3E">
        <w:rPr>
          <w:rFonts w:ascii="Times New Roman" w:hAnsi="Times New Roman" w:cs="Times New Roman"/>
        </w:rPr>
        <w:lastRenderedPageBreak/>
        <w:t>потврда надлежне Градске управе да није дужник по основу накнаде за коришћење грађевинског земљишта, одн. јавних прихода на територији Града Сремска Митровица (оригинал)</w:t>
      </w:r>
    </w:p>
    <w:p w:rsidR="00555697" w:rsidRPr="00275279" w:rsidRDefault="00A52F60" w:rsidP="00017D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sr-Cyrl-RS"/>
        </w:rPr>
        <w:t>6</w:t>
      </w:r>
      <w:r w:rsidR="00555697" w:rsidRPr="00275279">
        <w:rPr>
          <w:rFonts w:ascii="Times New Roman" w:hAnsi="Times New Roman" w:cs="Times New Roman"/>
        </w:rPr>
        <w:t>. Ако пријава учесника не садржи све потребне податке, или су подаци дати супротно објављеним условима, или није примљен доказ о уплати депозита, Комисија ће затражити од учесника да недостатке отклони пре почетка јавног надметања;</w:t>
      </w:r>
    </w:p>
    <w:p w:rsidR="00555697" w:rsidRPr="00275279" w:rsidRDefault="00A52F60" w:rsidP="00017D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sr-Cyrl-RS"/>
        </w:rPr>
        <w:t>7</w:t>
      </w:r>
      <w:r w:rsidR="00555697" w:rsidRPr="00275279">
        <w:rPr>
          <w:rFonts w:ascii="Times New Roman" w:hAnsi="Times New Roman" w:cs="Times New Roman"/>
        </w:rPr>
        <w:t>. Учесник који не поступи по захтеву Комисије губи право учешћа у јавном надметању.</w:t>
      </w:r>
    </w:p>
    <w:p w:rsidR="00555697" w:rsidRDefault="00A52F60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sr-Cyrl-RS"/>
        </w:rPr>
        <w:t>8</w:t>
      </w:r>
      <w:r w:rsidR="00555697" w:rsidRPr="00275279">
        <w:rPr>
          <w:rFonts w:ascii="Times New Roman" w:hAnsi="Times New Roman" w:cs="Times New Roman"/>
        </w:rPr>
        <w:t xml:space="preserve">. Подносиоци </w:t>
      </w:r>
      <w:proofErr w:type="spellStart"/>
      <w:r w:rsidR="00555697" w:rsidRPr="00275279">
        <w:rPr>
          <w:rFonts w:ascii="Times New Roman" w:hAnsi="Times New Roman" w:cs="Times New Roman"/>
        </w:rPr>
        <w:t>неблаговремене</w:t>
      </w:r>
      <w:proofErr w:type="spellEnd"/>
      <w:r w:rsidR="00555697" w:rsidRPr="00275279">
        <w:rPr>
          <w:rFonts w:ascii="Times New Roman" w:hAnsi="Times New Roman" w:cs="Times New Roman"/>
        </w:rPr>
        <w:t xml:space="preserve"> или непотпуне пријаве не могу учествовати у поступку јавног надметања, а непотпуне или </w:t>
      </w:r>
      <w:proofErr w:type="spellStart"/>
      <w:r w:rsidR="00555697" w:rsidRPr="00275279">
        <w:rPr>
          <w:rFonts w:ascii="Times New Roman" w:hAnsi="Times New Roman" w:cs="Times New Roman"/>
        </w:rPr>
        <w:t>неблаговремене</w:t>
      </w:r>
      <w:proofErr w:type="spellEnd"/>
      <w:r w:rsidR="00555697" w:rsidRPr="00275279">
        <w:rPr>
          <w:rFonts w:ascii="Times New Roman" w:hAnsi="Times New Roman" w:cs="Times New Roman"/>
        </w:rPr>
        <w:t xml:space="preserve"> пријаве се одбацују.</w:t>
      </w:r>
    </w:p>
    <w:p w:rsidR="00A52F60" w:rsidRPr="00A52F60" w:rsidRDefault="00A52F60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04486" w:rsidRPr="00A04486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52F60">
        <w:rPr>
          <w:rFonts w:ascii="Times New Roman" w:hAnsi="Times New Roman" w:cs="Times New Roman"/>
          <w:b/>
        </w:rPr>
        <w:t>6.</w:t>
      </w:r>
      <w:r w:rsidRPr="00275279">
        <w:rPr>
          <w:rFonts w:ascii="Times New Roman" w:hAnsi="Times New Roman" w:cs="Times New Roman"/>
        </w:rPr>
        <w:t xml:space="preserve"> </w:t>
      </w:r>
      <w:r w:rsidR="00BC4784" w:rsidRPr="00BC4784">
        <w:rPr>
          <w:rFonts w:ascii="Times New Roman" w:hAnsi="Times New Roman" w:cs="Times New Roman"/>
          <w:b/>
          <w:lang w:val="sr-Cyrl-RS"/>
        </w:rPr>
        <w:t>ПОСТУПАК ЈАВНОГ НАДМЕТАЊА</w:t>
      </w:r>
      <w:r w:rsidRPr="00275279">
        <w:rPr>
          <w:rFonts w:ascii="Times New Roman" w:hAnsi="Times New Roman" w:cs="Times New Roman"/>
        </w:rPr>
        <w:t xml:space="preserve">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закупцем, ако прихвати почетну висину закупнине по којој се локација може дати у закуп.</w:t>
      </w:r>
    </w:p>
    <w:p w:rsidR="00A04486" w:rsidRPr="00AD5A5B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Учесницима јавног надметања који не добију локацију у закуп, биће враћен уплаћени депозит и то без камате, у року од седам дана од дана</w:t>
      </w:r>
      <w:r w:rsidR="00C76B3E">
        <w:rPr>
          <w:rFonts w:ascii="Times New Roman" w:hAnsi="Times New Roman" w:cs="Times New Roman"/>
          <w:lang w:val="sr-Cyrl-RS"/>
        </w:rPr>
        <w:t xml:space="preserve"> подношења писаног захтева за </w:t>
      </w:r>
      <w:proofErr w:type="spellStart"/>
      <w:r w:rsidR="00C76B3E">
        <w:rPr>
          <w:rFonts w:ascii="Times New Roman" w:hAnsi="Times New Roman" w:cs="Times New Roman"/>
          <w:lang w:val="sr-Cyrl-RS"/>
        </w:rPr>
        <w:t>поврат</w:t>
      </w:r>
      <w:proofErr w:type="spellEnd"/>
      <w:r w:rsidR="00C76B3E">
        <w:rPr>
          <w:rFonts w:ascii="Times New Roman" w:hAnsi="Times New Roman" w:cs="Times New Roman"/>
          <w:lang w:val="sr-Cyrl-RS"/>
        </w:rPr>
        <w:t xml:space="preserve"> деп</w:t>
      </w:r>
      <w:r w:rsidR="00FC6AF6">
        <w:rPr>
          <w:rFonts w:ascii="Times New Roman" w:hAnsi="Times New Roman" w:cs="Times New Roman"/>
          <w:lang w:val="sr-Cyrl-RS"/>
        </w:rPr>
        <w:t>о</w:t>
      </w:r>
      <w:r w:rsidR="00C76B3E">
        <w:rPr>
          <w:rFonts w:ascii="Times New Roman" w:hAnsi="Times New Roman" w:cs="Times New Roman"/>
          <w:lang w:val="sr-Cyrl-RS"/>
        </w:rPr>
        <w:t xml:space="preserve">зита који морају поднети у року од седам дана од </w:t>
      </w:r>
      <w:r w:rsidRPr="00275279">
        <w:rPr>
          <w:rFonts w:ascii="Times New Roman" w:hAnsi="Times New Roman" w:cs="Times New Roman"/>
        </w:rPr>
        <w:t xml:space="preserve"> одржавања јавног, уз умањење од 5% на име трошкова </w:t>
      </w:r>
      <w:r w:rsidR="00AD5A5B">
        <w:rPr>
          <w:rFonts w:ascii="Times New Roman" w:hAnsi="Times New Roman" w:cs="Times New Roman"/>
        </w:rPr>
        <w:t>спровођења поступка по Огласу.</w:t>
      </w:r>
    </w:p>
    <w:p w:rsidR="00555697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Право на повраћај депозита губи учесник лицитације који једини приступи јавном надметању а не прихвати почетну висину закупнине или у поступку јавног надметања буде изабран за најповољнијег понуђача а не закључи Уговор о давању у закуп  у складу са Решењем о давању у закуп локације, у року од 15 дана од дана доношења Решења, са Градском управом за опште и заједничке послове и имовину Града Сремска Митровица или уколико подносилац пријаве не приступи јавном надметању у време и на месту назначеном у Огласу.</w:t>
      </w:r>
    </w:p>
    <w:p w:rsidR="002A5C8D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>Јавном надметању дужан је да присуствује подносилац пријаве или лице које подносилац пријаве овласти да учествује у поступку путем пуномоћи са овереним потписом код јавног бележника.</w:t>
      </w:r>
    </w:p>
    <w:p w:rsidR="002A5C8D" w:rsidRPr="002A5C8D" w:rsidRDefault="002A5C8D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04486" w:rsidRPr="002A5C8D" w:rsidRDefault="00555697" w:rsidP="002A5C8D">
      <w:pPr>
        <w:spacing w:after="0"/>
        <w:jc w:val="both"/>
        <w:rPr>
          <w:rFonts w:ascii="Times New Roman" w:hAnsi="Times New Roman" w:cs="Times New Roman"/>
          <w:b/>
        </w:rPr>
      </w:pPr>
      <w:r w:rsidRPr="002A5C8D">
        <w:rPr>
          <w:rFonts w:ascii="Times New Roman" w:hAnsi="Times New Roman" w:cs="Times New Roman"/>
          <w:b/>
        </w:rPr>
        <w:t xml:space="preserve"> </w:t>
      </w:r>
      <w:r w:rsidR="002A5C8D" w:rsidRPr="002A5C8D">
        <w:rPr>
          <w:rFonts w:ascii="Times New Roman" w:hAnsi="Times New Roman" w:cs="Times New Roman"/>
          <w:b/>
        </w:rPr>
        <w:t xml:space="preserve">Јавно надметање одржаће се у присуству Комисије и заинтересованих лица дана </w:t>
      </w:r>
      <w:r w:rsidR="006605ED">
        <w:rPr>
          <w:rFonts w:ascii="Times New Roman" w:hAnsi="Times New Roman" w:cs="Times New Roman"/>
          <w:b/>
        </w:rPr>
        <w:t>2</w:t>
      </w:r>
      <w:r w:rsidR="006605ED">
        <w:rPr>
          <w:rFonts w:ascii="Times New Roman" w:hAnsi="Times New Roman" w:cs="Times New Roman"/>
          <w:b/>
          <w:lang w:val="sr-Cyrl-RS"/>
        </w:rPr>
        <w:t>3</w:t>
      </w:r>
      <w:r w:rsidR="00E01262">
        <w:rPr>
          <w:rFonts w:ascii="Times New Roman" w:hAnsi="Times New Roman" w:cs="Times New Roman"/>
          <w:b/>
        </w:rPr>
        <w:t xml:space="preserve">.05.2019. </w:t>
      </w:r>
      <w:r w:rsidR="002A5C8D" w:rsidRPr="002A5C8D">
        <w:rPr>
          <w:rFonts w:ascii="Times New Roman" w:hAnsi="Times New Roman" w:cs="Times New Roman"/>
          <w:b/>
        </w:rPr>
        <w:t>године</w:t>
      </w:r>
      <w:r w:rsidR="00711BF9">
        <w:rPr>
          <w:rFonts w:ascii="Times New Roman" w:hAnsi="Times New Roman" w:cs="Times New Roman"/>
          <w:b/>
          <w:lang w:val="sr-Cyrl-RS"/>
        </w:rPr>
        <w:t xml:space="preserve"> (четвртак)</w:t>
      </w:r>
      <w:r w:rsidR="002A5C8D" w:rsidRPr="002A5C8D">
        <w:rPr>
          <w:rFonts w:ascii="Times New Roman" w:hAnsi="Times New Roman" w:cs="Times New Roman"/>
          <w:b/>
        </w:rPr>
        <w:t xml:space="preserve">, с почетком у </w:t>
      </w:r>
      <w:r w:rsidR="00E01262">
        <w:rPr>
          <w:rFonts w:ascii="Times New Roman" w:hAnsi="Times New Roman" w:cs="Times New Roman"/>
          <w:b/>
        </w:rPr>
        <w:t xml:space="preserve">10.00 </w:t>
      </w:r>
      <w:r w:rsidR="002A5C8D">
        <w:rPr>
          <w:rFonts w:ascii="Times New Roman" w:hAnsi="Times New Roman" w:cs="Times New Roman"/>
          <w:b/>
        </w:rPr>
        <w:t>часова у сали I</w:t>
      </w:r>
      <w:r w:rsidR="009D32FA">
        <w:rPr>
          <w:rFonts w:ascii="Times New Roman" w:hAnsi="Times New Roman" w:cs="Times New Roman"/>
          <w:b/>
        </w:rPr>
        <w:t>V</w:t>
      </w:r>
      <w:bookmarkStart w:id="0" w:name="_GoBack"/>
      <w:bookmarkEnd w:id="0"/>
      <w:r w:rsidR="002A5C8D">
        <w:rPr>
          <w:rFonts w:ascii="Times New Roman" w:hAnsi="Times New Roman" w:cs="Times New Roman"/>
          <w:b/>
        </w:rPr>
        <w:t xml:space="preserve"> Општине. </w:t>
      </w:r>
      <w:r w:rsidR="002A5C8D" w:rsidRPr="002A5C8D">
        <w:rPr>
          <w:rFonts w:ascii="Times New Roman" w:hAnsi="Times New Roman" w:cs="Times New Roman"/>
          <w:b/>
        </w:rPr>
        <w:t>Графички прикази локација - места биће истакнути на огласној табли Градске управе за опште и заједничке послове и имовину  Града Сремска Митровица, Светог Димитрија бр.</w:t>
      </w:r>
      <w:r w:rsidR="002A5C8D" w:rsidRPr="002A5C8D">
        <w:rPr>
          <w:rFonts w:ascii="Times New Roman" w:hAnsi="Times New Roman" w:cs="Times New Roman"/>
          <w:b/>
          <w:lang w:val="sr-Cyrl-RS"/>
        </w:rPr>
        <w:t xml:space="preserve"> </w:t>
      </w:r>
      <w:r w:rsidR="002A5C8D" w:rsidRPr="002A5C8D">
        <w:rPr>
          <w:rFonts w:ascii="Times New Roman" w:hAnsi="Times New Roman" w:cs="Times New Roman"/>
          <w:b/>
        </w:rPr>
        <w:t>13.</w:t>
      </w:r>
    </w:p>
    <w:p w:rsidR="002A5C8D" w:rsidRPr="002A5C8D" w:rsidRDefault="002A5C8D" w:rsidP="002A5C8D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C4784" w:rsidRDefault="002A5C8D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52F60">
        <w:rPr>
          <w:rFonts w:ascii="Times New Roman" w:hAnsi="Times New Roman" w:cs="Times New Roman"/>
          <w:b/>
        </w:rPr>
        <w:t>7.</w:t>
      </w:r>
      <w:r w:rsidRPr="00275279">
        <w:rPr>
          <w:rFonts w:ascii="Times New Roman" w:hAnsi="Times New Roman" w:cs="Times New Roman"/>
        </w:rPr>
        <w:t xml:space="preserve"> </w:t>
      </w:r>
      <w:r w:rsidR="00BC4784" w:rsidRPr="00BC4784">
        <w:rPr>
          <w:rFonts w:ascii="Times New Roman" w:hAnsi="Times New Roman" w:cs="Times New Roman"/>
          <w:b/>
          <w:lang w:val="sr-Cyrl-RS"/>
        </w:rPr>
        <w:t>РЕШЕЊЕ И УГОВОР</w:t>
      </w:r>
    </w:p>
    <w:p w:rsidR="00555697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 xml:space="preserve">По обављеном јавном надметању Комисија у року од 5 дана, сачињава предлог Решења о давању локације у закуп. Решење о давању у закуп локације </w:t>
      </w:r>
      <w:r w:rsidR="00BC4784">
        <w:rPr>
          <w:rFonts w:ascii="Times New Roman" w:hAnsi="Times New Roman" w:cs="Times New Roman"/>
          <w:lang w:val="sr-Cyrl-RS"/>
        </w:rPr>
        <w:t xml:space="preserve">које доноси Градско веће </w:t>
      </w:r>
      <w:r w:rsidRPr="00275279">
        <w:rPr>
          <w:rFonts w:ascii="Times New Roman" w:hAnsi="Times New Roman" w:cs="Times New Roman"/>
        </w:rPr>
        <w:t>је коначно и доставља се свим учесницима у јавном надметању.</w:t>
      </w:r>
      <w:r w:rsidR="002A5C8D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>На основу Решења Градског већа, Градска управа за опште и заједничке послове и имовину, закључује Уговор о закупу у року од 15 дана од дана доношења Решења.</w:t>
      </w:r>
      <w:r w:rsidR="002A5C8D">
        <w:rPr>
          <w:rFonts w:ascii="Times New Roman" w:hAnsi="Times New Roman" w:cs="Times New Roman"/>
          <w:lang w:val="sr-Cyrl-RS"/>
        </w:rPr>
        <w:t xml:space="preserve"> </w:t>
      </w:r>
      <w:r w:rsidRPr="00275279">
        <w:rPr>
          <w:rFonts w:ascii="Times New Roman" w:hAnsi="Times New Roman" w:cs="Times New Roman"/>
        </w:rPr>
        <w:t xml:space="preserve">Приликом закључивања Уговора, Закупац је дужан приложити једну регистровану, потписану и оверену, сопствену (соло) меницу, без „протеста“ и „без извештаја“, са меничним овлашћењем, уз обавезну клаузулу о укључењу раста индекса потрошачких цена и затезне камате или банкарску гаранцију „безусловну“, наплативу на први позив, као средство обезбеђења плаћања.  </w:t>
      </w:r>
    </w:p>
    <w:p w:rsidR="00A04486" w:rsidRPr="00A04486" w:rsidRDefault="00A04486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55697" w:rsidRPr="00A04486" w:rsidRDefault="00555697" w:rsidP="00017D6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75279">
        <w:rPr>
          <w:rFonts w:ascii="Times New Roman" w:hAnsi="Times New Roman" w:cs="Times New Roman"/>
        </w:rPr>
        <w:t xml:space="preserve">Контакт: </w:t>
      </w:r>
      <w:r w:rsidR="00A04486">
        <w:rPr>
          <w:rFonts w:ascii="Times New Roman" w:hAnsi="Times New Roman" w:cs="Times New Roman"/>
          <w:lang w:val="sr-Cyrl-RS"/>
        </w:rPr>
        <w:t xml:space="preserve">022/215-20-89, </w:t>
      </w:r>
      <w:r w:rsidRPr="00275279">
        <w:rPr>
          <w:rFonts w:ascii="Times New Roman" w:hAnsi="Times New Roman" w:cs="Times New Roman"/>
        </w:rPr>
        <w:t xml:space="preserve">Маја Ковачевић, </w:t>
      </w:r>
      <w:proofErr w:type="spellStart"/>
      <w:r w:rsidRPr="00275279">
        <w:rPr>
          <w:rFonts w:ascii="Times New Roman" w:hAnsi="Times New Roman" w:cs="Times New Roman"/>
        </w:rPr>
        <w:t>мастер</w:t>
      </w:r>
      <w:proofErr w:type="spellEnd"/>
      <w:r w:rsidRPr="00275279">
        <w:rPr>
          <w:rFonts w:ascii="Times New Roman" w:hAnsi="Times New Roman" w:cs="Times New Roman"/>
        </w:rPr>
        <w:t xml:space="preserve"> правник</w:t>
      </w:r>
    </w:p>
    <w:p w:rsidR="002568BA" w:rsidRPr="00275279" w:rsidRDefault="00555697" w:rsidP="00017D6C">
      <w:pPr>
        <w:spacing w:after="0"/>
        <w:jc w:val="both"/>
        <w:rPr>
          <w:rFonts w:ascii="Times New Roman" w:hAnsi="Times New Roman" w:cs="Times New Roman"/>
        </w:rPr>
      </w:pPr>
      <w:r w:rsidRPr="00275279">
        <w:rPr>
          <w:rFonts w:ascii="Times New Roman" w:hAnsi="Times New Roman" w:cs="Times New Roman"/>
        </w:rPr>
        <w:t>правни послови из области имовине и грађевинског земљишта</w:t>
      </w:r>
    </w:p>
    <w:sectPr w:rsidR="002568BA" w:rsidRPr="00275279" w:rsidSect="00F2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62C"/>
    <w:multiLevelType w:val="hybridMultilevel"/>
    <w:tmpl w:val="12C091BA"/>
    <w:lvl w:ilvl="0" w:tplc="3DA0B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4931"/>
    <w:multiLevelType w:val="hybridMultilevel"/>
    <w:tmpl w:val="D256CE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7F88"/>
    <w:multiLevelType w:val="hybridMultilevel"/>
    <w:tmpl w:val="FCEC99EA"/>
    <w:lvl w:ilvl="0" w:tplc="3DA0B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53A83"/>
    <w:multiLevelType w:val="hybridMultilevel"/>
    <w:tmpl w:val="629EC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13DB"/>
    <w:multiLevelType w:val="hybridMultilevel"/>
    <w:tmpl w:val="76701A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7"/>
    <w:rsid w:val="00017D6C"/>
    <w:rsid w:val="000C51D6"/>
    <w:rsid w:val="0021453B"/>
    <w:rsid w:val="002568BA"/>
    <w:rsid w:val="00275279"/>
    <w:rsid w:val="002A5C8D"/>
    <w:rsid w:val="002D2D9C"/>
    <w:rsid w:val="002E1A61"/>
    <w:rsid w:val="0031664F"/>
    <w:rsid w:val="003F68F0"/>
    <w:rsid w:val="00416087"/>
    <w:rsid w:val="00481A77"/>
    <w:rsid w:val="004D61CE"/>
    <w:rsid w:val="00555697"/>
    <w:rsid w:val="00637B72"/>
    <w:rsid w:val="006605ED"/>
    <w:rsid w:val="006712CD"/>
    <w:rsid w:val="00690A80"/>
    <w:rsid w:val="00711BF9"/>
    <w:rsid w:val="00794822"/>
    <w:rsid w:val="007C2C72"/>
    <w:rsid w:val="007D5348"/>
    <w:rsid w:val="008C139E"/>
    <w:rsid w:val="008D0168"/>
    <w:rsid w:val="009D32FA"/>
    <w:rsid w:val="00A04486"/>
    <w:rsid w:val="00A3688E"/>
    <w:rsid w:val="00A52F60"/>
    <w:rsid w:val="00A91B68"/>
    <w:rsid w:val="00AD5A5B"/>
    <w:rsid w:val="00B0332A"/>
    <w:rsid w:val="00B63CB5"/>
    <w:rsid w:val="00BA39C4"/>
    <w:rsid w:val="00BC4784"/>
    <w:rsid w:val="00BD0F57"/>
    <w:rsid w:val="00C53977"/>
    <w:rsid w:val="00C76B3E"/>
    <w:rsid w:val="00CE52B2"/>
    <w:rsid w:val="00DB389D"/>
    <w:rsid w:val="00E01262"/>
    <w:rsid w:val="00EF7AC9"/>
    <w:rsid w:val="00F229A1"/>
    <w:rsid w:val="00F76DCA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D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41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D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41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41</cp:revision>
  <cp:lastPrinted>2019-04-05T09:01:00Z</cp:lastPrinted>
  <dcterms:created xsi:type="dcterms:W3CDTF">2019-02-12T13:41:00Z</dcterms:created>
  <dcterms:modified xsi:type="dcterms:W3CDTF">2019-04-17T08:54:00Z</dcterms:modified>
</cp:coreProperties>
</file>