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179" w:rsidRDefault="00CE2BB5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2417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698" w:type="dxa"/>
            <w:vMerge w:val="restart"/>
            <w:vAlign w:val="center"/>
          </w:tcPr>
          <w:p w:rsidR="00B24179" w:rsidRDefault="00CE2BB5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:rsidR="00B24179" w:rsidRDefault="00B24179"/>
          <w:p w:rsidR="00B24179" w:rsidRDefault="00CE2BB5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:rsidR="00B24179" w:rsidRDefault="00B24179"/>
          <w:p w:rsidR="00B24179" w:rsidRDefault="00CE2BB5">
            <w:r>
              <w:t>Јед.мере</w:t>
            </w:r>
          </w:p>
        </w:tc>
        <w:tc>
          <w:tcPr>
            <w:tcW w:w="1242" w:type="dxa"/>
            <w:vMerge w:val="restart"/>
          </w:tcPr>
          <w:p w:rsidR="00B24179" w:rsidRDefault="00B24179"/>
          <w:p w:rsidR="00B24179" w:rsidRDefault="00CE2BB5">
            <w:r>
              <w:t>Гранична вредност</w:t>
            </w:r>
          </w:p>
          <w:p w:rsidR="00B24179" w:rsidRDefault="00CE2BB5">
            <w:r>
              <w:t>(GV)*</w:t>
            </w:r>
          </w:p>
        </w:tc>
        <w:tc>
          <w:tcPr>
            <w:tcW w:w="2190" w:type="dxa"/>
          </w:tcPr>
          <w:p w:rsidR="00B24179" w:rsidRDefault="00CE2BB5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:rsidR="00B24179" w:rsidRDefault="00CE2BB5">
            <w:r>
              <w:t>Резултат испитивања по мерном месту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698" w:type="dxa"/>
            <w:vMerge/>
          </w:tcPr>
          <w:p w:rsidR="00B24179" w:rsidRDefault="00B24179">
            <w:pPr>
              <w:ind w:left="-6"/>
            </w:pPr>
          </w:p>
        </w:tc>
        <w:tc>
          <w:tcPr>
            <w:tcW w:w="1401" w:type="dxa"/>
            <w:vMerge/>
          </w:tcPr>
          <w:p w:rsidR="00B24179" w:rsidRDefault="00B24179"/>
        </w:tc>
        <w:tc>
          <w:tcPr>
            <w:tcW w:w="939" w:type="dxa"/>
            <w:vMerge/>
          </w:tcPr>
          <w:p w:rsidR="00B24179" w:rsidRDefault="00B24179"/>
        </w:tc>
        <w:tc>
          <w:tcPr>
            <w:tcW w:w="1242" w:type="dxa"/>
            <w:vMerge/>
          </w:tcPr>
          <w:p w:rsidR="00B24179" w:rsidRDefault="00B24179"/>
        </w:tc>
        <w:tc>
          <w:tcPr>
            <w:tcW w:w="2190" w:type="dxa"/>
          </w:tcPr>
          <w:p w:rsidR="00B24179" w:rsidRDefault="00CE2BB5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:rsidR="00B24179" w:rsidRDefault="00CE2BB5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698" w:type="dxa"/>
            <w:vMerge w:val="restart"/>
          </w:tcPr>
          <w:p w:rsidR="00B24179" w:rsidRDefault="00B24179">
            <w:pPr>
              <w:ind w:left="-6"/>
            </w:pPr>
          </w:p>
          <w:p w:rsidR="00B24179" w:rsidRDefault="00CE2BB5">
            <w:pPr>
              <w:jc w:val="center"/>
            </w:pPr>
            <w:r>
              <w:t>29.10.2026.</w:t>
            </w:r>
          </w:p>
        </w:tc>
        <w:tc>
          <w:tcPr>
            <w:tcW w:w="1401" w:type="dxa"/>
          </w:tcPr>
          <w:p w:rsidR="00B24179" w:rsidRDefault="00CE2BB5">
            <w:r>
              <w:t>Чађ</w:t>
            </w:r>
          </w:p>
        </w:tc>
        <w:tc>
          <w:tcPr>
            <w:tcW w:w="939" w:type="dxa"/>
            <w:vAlign w:val="center"/>
          </w:tcPr>
          <w:p w:rsidR="00B24179" w:rsidRDefault="00CE2BB5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B24179" w:rsidRDefault="00CE2BB5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79" w:rsidRDefault="00CE2BB5">
            <w:pPr>
              <w:jc w:val="center"/>
              <w:rPr>
                <w:bCs/>
              </w:rPr>
            </w:pPr>
            <w:r>
              <w:rPr>
                <w:bCs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79" w:rsidRDefault="00CE2BB5">
            <w:pPr>
              <w:jc w:val="center"/>
              <w:rPr>
                <w:bCs/>
              </w:rPr>
            </w:pPr>
            <w:r>
              <w:rPr>
                <w:bCs/>
              </w:rPr>
              <w:t>&lt;7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698" w:type="dxa"/>
            <w:vMerge/>
          </w:tcPr>
          <w:p w:rsidR="00B24179" w:rsidRDefault="00B24179">
            <w:pPr>
              <w:spacing w:after="0"/>
              <w:ind w:left="-6"/>
            </w:pPr>
          </w:p>
        </w:tc>
        <w:tc>
          <w:tcPr>
            <w:tcW w:w="1401" w:type="dxa"/>
          </w:tcPr>
          <w:p w:rsidR="00B24179" w:rsidRDefault="00CE2BB5">
            <w:pPr>
              <w:spacing w:after="0"/>
            </w:pPr>
            <w:r>
              <w:t>Сумпор</w:t>
            </w:r>
          </w:p>
          <w:p w:rsidR="00B24179" w:rsidRDefault="00CE2BB5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:rsidR="00B24179" w:rsidRDefault="00CE2BB5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B24179" w:rsidRDefault="00CE2BB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79" w:rsidRDefault="00CE2BB5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79" w:rsidRDefault="00CE2BB5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&lt;1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8" w:type="dxa"/>
            <w:vMerge/>
          </w:tcPr>
          <w:p w:rsidR="00B24179" w:rsidRDefault="00B24179">
            <w:pPr>
              <w:spacing w:after="0"/>
              <w:ind w:left="-6"/>
            </w:pPr>
          </w:p>
        </w:tc>
        <w:tc>
          <w:tcPr>
            <w:tcW w:w="1401" w:type="dxa"/>
          </w:tcPr>
          <w:p w:rsidR="00B24179" w:rsidRDefault="00CE2BB5">
            <w:pPr>
              <w:spacing w:after="0"/>
            </w:pPr>
            <w:r>
              <w:t xml:space="preserve">Азот </w:t>
            </w:r>
          </w:p>
          <w:p w:rsidR="00B24179" w:rsidRDefault="00CE2BB5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:rsidR="00B24179" w:rsidRDefault="00CE2BB5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B24179" w:rsidRDefault="00CE2BB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:rsidR="00B24179" w:rsidRDefault="00CE2BB5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327" w:type="dxa"/>
            <w:vAlign w:val="center"/>
          </w:tcPr>
          <w:p w:rsidR="00B24179" w:rsidRDefault="00CE2BB5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</w:tbl>
    <w:p w:rsidR="00B24179" w:rsidRDefault="00CE2BB5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24179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227" w:type="dxa"/>
            <w:vMerge w:val="restart"/>
          </w:tcPr>
          <w:p w:rsidR="00B24179" w:rsidRDefault="00CE2BB5">
            <w:r>
              <w:t>Период мерења</w:t>
            </w:r>
          </w:p>
          <w:p w:rsidR="00B24179" w:rsidRDefault="00B24179"/>
          <w:p w:rsidR="00B24179" w:rsidRDefault="00B24179">
            <w:pPr>
              <w:jc w:val="right"/>
            </w:pPr>
          </w:p>
        </w:tc>
        <w:tc>
          <w:tcPr>
            <w:tcW w:w="1320" w:type="dxa"/>
            <w:vMerge w:val="restart"/>
          </w:tcPr>
          <w:p w:rsidR="00B24179" w:rsidRDefault="00B24179"/>
          <w:p w:rsidR="00B24179" w:rsidRDefault="00CE2BB5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:rsidR="00B24179" w:rsidRDefault="00B24179"/>
          <w:p w:rsidR="00B24179" w:rsidRDefault="00CE2BB5">
            <w:r>
              <w:t>Јед.мере</w:t>
            </w:r>
          </w:p>
        </w:tc>
        <w:tc>
          <w:tcPr>
            <w:tcW w:w="1170" w:type="dxa"/>
            <w:vMerge w:val="restart"/>
          </w:tcPr>
          <w:p w:rsidR="00B24179" w:rsidRDefault="00B24179"/>
          <w:p w:rsidR="00B24179" w:rsidRDefault="00CE2BB5">
            <w:r>
              <w:t>Гранична вредност</w:t>
            </w:r>
          </w:p>
          <w:p w:rsidR="00B24179" w:rsidRDefault="00CE2BB5">
            <w:r>
              <w:t>(GV)*</w:t>
            </w:r>
          </w:p>
        </w:tc>
        <w:tc>
          <w:tcPr>
            <w:tcW w:w="4104" w:type="dxa"/>
          </w:tcPr>
          <w:p w:rsidR="00B24179" w:rsidRDefault="00CE2BB5">
            <w:r>
              <w:t>Резултат испитивања по мерном месту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2227" w:type="dxa"/>
            <w:vMerge/>
          </w:tcPr>
          <w:p w:rsidR="00B24179" w:rsidRDefault="00B24179">
            <w:pPr>
              <w:ind w:left="-6"/>
            </w:pPr>
          </w:p>
        </w:tc>
        <w:tc>
          <w:tcPr>
            <w:tcW w:w="1320" w:type="dxa"/>
            <w:vMerge/>
          </w:tcPr>
          <w:p w:rsidR="00B24179" w:rsidRDefault="00B24179"/>
        </w:tc>
        <w:tc>
          <w:tcPr>
            <w:tcW w:w="960" w:type="dxa"/>
            <w:vMerge/>
          </w:tcPr>
          <w:p w:rsidR="00B24179" w:rsidRDefault="00B24179"/>
        </w:tc>
        <w:tc>
          <w:tcPr>
            <w:tcW w:w="1170" w:type="dxa"/>
            <w:vMerge/>
          </w:tcPr>
          <w:p w:rsidR="00B24179" w:rsidRDefault="00B24179"/>
        </w:tc>
        <w:tc>
          <w:tcPr>
            <w:tcW w:w="4104" w:type="dxa"/>
          </w:tcPr>
          <w:p w:rsidR="00B24179" w:rsidRDefault="00CE2BB5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2227" w:type="dxa"/>
          </w:tcPr>
          <w:p w:rsidR="00B24179" w:rsidRDefault="00CE2BB5">
            <w:pPr>
              <w:jc w:val="center"/>
            </w:pPr>
            <w:r>
              <w:t>29.10.2026.</w:t>
            </w:r>
          </w:p>
        </w:tc>
        <w:tc>
          <w:tcPr>
            <w:tcW w:w="1320" w:type="dxa"/>
          </w:tcPr>
          <w:p w:rsidR="00B24179" w:rsidRDefault="00CE2BB5">
            <w:r>
              <w:t>PM10</w:t>
            </w:r>
          </w:p>
        </w:tc>
        <w:tc>
          <w:tcPr>
            <w:tcW w:w="960" w:type="dxa"/>
          </w:tcPr>
          <w:p w:rsidR="00B24179" w:rsidRDefault="00CE2BB5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:rsidR="00B24179" w:rsidRDefault="00CE2BB5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:rsidR="00B24179" w:rsidRDefault="00CE2BB5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</w:tr>
    </w:tbl>
    <w:p w:rsidR="00B24179" w:rsidRDefault="00CE2BB5">
      <w:r>
        <w:t>17*Гранична вредност према Уредби о условима за мониторинг и захтевима квалитета ваздуха (Сл.гласник РС 11/2010, 75/2010 и 63/2013,члан 15)</w:t>
      </w:r>
    </w:p>
    <w:p w:rsidR="00B24179" w:rsidRDefault="00CE2BB5">
      <w:pPr>
        <w:rPr>
          <w:b/>
        </w:rPr>
      </w:pPr>
      <w:r>
        <w:rPr>
          <w:b/>
        </w:rPr>
        <w:t xml:space="preserve">Индекс </w:t>
      </w:r>
      <w:r>
        <w:rPr>
          <w:b/>
        </w:rPr>
        <w:t>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24179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895" w:type="dxa"/>
            <w:shd w:val="clear" w:color="auto" w:fill="00B050"/>
          </w:tcPr>
          <w:p w:rsidR="00B24179" w:rsidRDefault="00CE2BB5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:rsidR="00B24179" w:rsidRDefault="00CE2BB5">
            <w:r>
              <w:t xml:space="preserve">Индекс квалитета ваздуха износи </w:t>
            </w:r>
            <w:r>
              <w:rPr>
                <w:b/>
              </w:rPr>
              <w:t>14</w:t>
            </w:r>
          </w:p>
          <w:p w:rsidR="00B24179" w:rsidRDefault="00CE2BB5">
            <w:r>
              <w:t>Израчунат је на основу измерене концентрације загађивача чији индекс има највећу вредност</w:t>
            </w:r>
          </w:p>
          <w:p w:rsidR="00B24179" w:rsidRDefault="00CE2BB5">
            <w:r>
              <w:t>Квалит</w:t>
            </w:r>
            <w:r>
              <w:t xml:space="preserve">ет ваздуха је </w:t>
            </w:r>
            <w:r>
              <w:rPr>
                <w:b/>
              </w:rPr>
              <w:t>добар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895" w:type="dxa"/>
            <w:shd w:val="clear" w:color="auto" w:fill="00B050"/>
          </w:tcPr>
          <w:p w:rsidR="00B24179" w:rsidRDefault="00CE2BB5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:rsidR="00B24179" w:rsidRDefault="00CE2BB5">
            <w:r>
              <w:t xml:space="preserve">Индекс квалитета ваздуха износи </w:t>
            </w:r>
            <w:r>
              <w:rPr>
                <w:b/>
              </w:rPr>
              <w:t>14</w:t>
            </w:r>
          </w:p>
          <w:p w:rsidR="00B24179" w:rsidRDefault="00CE2BB5">
            <w:r>
              <w:t>Израчунат је на основу измерене концентрације загађивача чији индекс има највећу вредност</w:t>
            </w:r>
          </w:p>
          <w:p w:rsidR="00B24179" w:rsidRDefault="00CE2BB5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24179" w:rsidTr="00CE2BB5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895" w:type="dxa"/>
            <w:shd w:val="clear" w:color="auto" w:fill="FFFF00"/>
          </w:tcPr>
          <w:p w:rsidR="00B24179" w:rsidRDefault="00CE2BB5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FFFF00"/>
          </w:tcPr>
          <w:p w:rsidR="00B24179" w:rsidRDefault="00CE2BB5">
            <w:pPr>
              <w:rPr>
                <w:b/>
              </w:rPr>
            </w:pPr>
            <w:r>
              <w:t xml:space="preserve">Индекс квалитета ваздуха износи </w:t>
            </w:r>
            <w:r>
              <w:rPr>
                <w:b/>
              </w:rPr>
              <w:t>60</w:t>
            </w:r>
          </w:p>
          <w:p w:rsidR="00B24179" w:rsidRDefault="00CE2BB5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:rsidR="00B24179" w:rsidRDefault="00CE2BB5">
            <w:r>
              <w:t>Квалитет ваздуха је</w:t>
            </w:r>
            <w:r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умерено </w:t>
            </w:r>
            <w:r>
              <w:rPr>
                <w:b/>
              </w:rPr>
              <w:t>добар.</w:t>
            </w:r>
          </w:p>
        </w:tc>
      </w:tr>
    </w:tbl>
    <w:p w:rsidR="00B24179" w:rsidRDefault="00B24179">
      <w:bookmarkStart w:id="0" w:name="_GoBack"/>
      <w:bookmarkEnd w:id="0"/>
    </w:p>
    <w:p w:rsidR="00B24179" w:rsidRDefault="00CE2BB5">
      <w:pPr>
        <w:pStyle w:val="Header"/>
        <w:spacing w:before="120"/>
        <w:jc w:val="both"/>
      </w:pPr>
      <w:r>
        <w:lastRenderedPageBreak/>
        <w:t>Приказани резултати испитивања су прелиминарни.  Коначни, верификовани</w:t>
      </w:r>
      <w:r>
        <w:t xml:space="preserve"> резултати ће се за наведени период мерења наћи у Извештају о мерењу имисије, који се издаје за период од месец дана.</w:t>
      </w:r>
    </w:p>
    <w:p w:rsidR="00B24179" w:rsidRDefault="00B24179"/>
    <w:p w:rsidR="00B24179" w:rsidRDefault="00CE2BB5">
      <w:r>
        <w:t>Индекс квалитета ваздуха (АQI):однос измерене и максимално дозвољене вредности загађивача у ваздуху.</w:t>
      </w:r>
    </w:p>
    <w:p w:rsidR="00B24179" w:rsidRDefault="00CE2BB5">
      <w:r>
        <w:t>Табела: Индекс квалитета ваздуха/упо</w:t>
      </w:r>
      <w:r>
        <w:t>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24179">
        <w:tblPrEx>
          <w:tblCellMar>
            <w:top w:w="0" w:type="dxa"/>
            <w:bottom w:w="0" w:type="dxa"/>
          </w:tblCellMar>
        </w:tblPrEx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 xml:space="preserve">Особе са срчаним и плућним обољењима, старије особе и деца треба да избегавају боравак напољу и </w:t>
            </w:r>
            <w:r>
              <w:rPr>
                <w:b/>
                <w:bCs/>
              </w:rPr>
              <w:t>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 xml:space="preserve">Особе са срчаним и плућним обољењима, старије особе и деца треба да избегавају било какву активност напољу. Остали би </w:t>
            </w:r>
            <w:r>
              <w:rPr>
                <w:b/>
                <w:bCs/>
              </w:rPr>
              <w:t>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B24179">
        <w:tblPrEx>
          <w:tblCellMar>
            <w:top w:w="0" w:type="dxa"/>
            <w:bottom w:w="0" w:type="dxa"/>
          </w:tblCellMar>
        </w:tblPrEx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179" w:rsidRDefault="00CE2BB5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 xml:space="preserve">Особе са срчаним и плућним обољењима, старије особе и деца треба да скрате боравак напољу и ако је могуће да остану у кући и </w:t>
            </w:r>
            <w:r>
              <w:rPr>
                <w:b/>
                <w:bCs/>
              </w:rPr>
              <w:t>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:rsidR="00B24179" w:rsidRDefault="00CE2BB5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B24179">
      <w:headerReference w:type="default" r:id="rId7"/>
      <w:foot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E2BB5">
      <w:pPr>
        <w:spacing w:after="0" w:line="240" w:lineRule="auto"/>
      </w:pPr>
      <w:r>
        <w:separator/>
      </w:r>
    </w:p>
  </w:endnote>
  <w:endnote w:type="continuationSeparator" w:id="0">
    <w:p w:rsidR="00000000" w:rsidRDefault="00CE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179" w:rsidRDefault="00CE2BB5">
    <w:pPr>
      <w:pStyle w:val="Footer"/>
    </w:pPr>
    <w:r>
      <w:t xml:space="preserve">Страна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од 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 xml:space="preserve">                                                                                                                </w:t>
    </w:r>
    <w:r>
      <w:t>Издање 2 од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E2BB5">
      <w:pPr>
        <w:spacing w:after="0" w:line="240" w:lineRule="auto"/>
      </w:pPr>
      <w:r>
        <w:separator/>
      </w:r>
    </w:p>
  </w:footnote>
  <w:footnote w:type="continuationSeparator" w:id="0">
    <w:p w:rsidR="00000000" w:rsidRDefault="00CE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179" w:rsidRDefault="00CE2BB5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24179">
      <w:tblPrEx>
        <w:tblCellMar>
          <w:top w:w="0" w:type="dxa"/>
          <w:bottom w:w="0" w:type="dxa"/>
        </w:tblCellMar>
      </w:tblPrEx>
      <w:trPr>
        <w:cantSplit/>
        <w:trHeight w:val="1029"/>
      </w:trPr>
      <w:tc>
        <w:tcPr>
          <w:tcW w:w="1958" w:type="dxa"/>
          <w:vMerge w:val="restart"/>
          <w:vAlign w:val="center"/>
        </w:tcPr>
        <w:p w:rsidR="00B24179" w:rsidRDefault="00CE2BB5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sz w:val="26"/>
              <w:szCs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Frame 1025" o:spid="_x0000_i1025" type="#_x0000_t75" style="width:64.5pt;height:64.5pt">
                <v:imagedata r:id="rId1" o:title=""/>
              </v:shape>
            </w:pict>
          </w:r>
        </w:p>
      </w:tc>
      <w:tc>
        <w:tcPr>
          <w:tcW w:w="6414" w:type="dxa"/>
          <w:gridSpan w:val="2"/>
          <w:vAlign w:val="center"/>
        </w:tcPr>
        <w:p w:rsidR="00B24179" w:rsidRDefault="00CE2BB5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:rsidR="00B24179" w:rsidRDefault="00CE2BB5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:rsidR="00B24179" w:rsidRDefault="00CE2BB5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:rsidR="00B24179" w:rsidRDefault="00CE2BB5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24179">
      <w:tblPrEx>
        <w:tblCellMar>
          <w:top w:w="0" w:type="dxa"/>
          <w:bottom w:w="0" w:type="dxa"/>
        </w:tblCellMar>
      </w:tblPrEx>
      <w:trPr>
        <w:cantSplit/>
        <w:trHeight w:val="585"/>
      </w:trPr>
      <w:tc>
        <w:tcPr>
          <w:tcW w:w="1958" w:type="dxa"/>
          <w:vMerge/>
          <w:vAlign w:val="center"/>
        </w:tcPr>
        <w:p w:rsidR="00B24179" w:rsidRDefault="00B24179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:rsidR="00B24179" w:rsidRDefault="00CE2BB5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:rsidR="00B24179" w:rsidRDefault="00CE2BB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Датум: 30.10.2026.</w:t>
          </w:r>
        </w:p>
      </w:tc>
    </w:tr>
  </w:tbl>
  <w:p w:rsidR="00B24179" w:rsidRDefault="00B24179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4179"/>
    <w:rsid w:val="00B24179"/>
    <w:rsid w:val="00CE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A183758-1629-42BE-B51C-3F059A76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2894</Characters>
  <Application>Microsoft Office Word</Application>
  <DocSecurity>0</DocSecurity>
  <Lines>24</Lines>
  <Paragraphs>6</Paragraphs>
  <ScaleCrop>false</ScaleCrop>
  <Company> 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</cp:revision>
  <cp:lastPrinted>2010-12-27T12:23:00Z</cp:lastPrinted>
  <dcterms:created xsi:type="dcterms:W3CDTF">2026-10-19T08:11:00Z</dcterms:created>
  <dcterms:modified xsi:type="dcterms:W3CDTF">2026-10-30T10:20:00Z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